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5C" w:rsidRPr="000E17D4" w:rsidRDefault="00E4115C" w:rsidP="000E4DE1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E17D4">
        <w:rPr>
          <w:rFonts w:ascii="Arial" w:hAnsi="Arial" w:cs="Arial"/>
          <w:sz w:val="20"/>
          <w:szCs w:val="20"/>
        </w:rPr>
        <w:t xml:space="preserve">Załącznik nr 2 do Procedur </w:t>
      </w:r>
    </w:p>
    <w:p w:rsidR="00E4115C" w:rsidRPr="000E4DE1" w:rsidRDefault="00E4115C" w:rsidP="00E059E3">
      <w:pPr>
        <w:pStyle w:val="Nagwek1"/>
        <w:jc w:val="center"/>
        <w:rPr>
          <w:rFonts w:ascii="Arial" w:hAnsi="Arial" w:cs="Arial"/>
          <w:szCs w:val="24"/>
        </w:rPr>
      </w:pPr>
      <w:r w:rsidRPr="000E4DE1">
        <w:rPr>
          <w:rFonts w:ascii="Arial" w:hAnsi="Arial" w:cs="Arial"/>
          <w:szCs w:val="24"/>
        </w:rPr>
        <w:t>REGULAMIN</w:t>
      </w:r>
    </w:p>
    <w:p w:rsidR="00E4115C" w:rsidRPr="000E4DE1" w:rsidRDefault="00E4115C" w:rsidP="00E059E3">
      <w:pPr>
        <w:pStyle w:val="Nagwek1"/>
        <w:jc w:val="center"/>
        <w:rPr>
          <w:rFonts w:ascii="Arial" w:hAnsi="Arial" w:cs="Arial"/>
          <w:szCs w:val="24"/>
        </w:rPr>
      </w:pPr>
      <w:r w:rsidRPr="000E4DE1">
        <w:rPr>
          <w:rFonts w:ascii="Arial" w:hAnsi="Arial" w:cs="Arial"/>
          <w:szCs w:val="24"/>
        </w:rPr>
        <w:t>Ogólnopolskiego Konkursu Plastycznego</w:t>
      </w:r>
    </w:p>
    <w:p w:rsidR="00E4115C" w:rsidRPr="000E4DE1" w:rsidRDefault="00E4115C" w:rsidP="00E059E3">
      <w:pPr>
        <w:pStyle w:val="Nagwek1"/>
        <w:jc w:val="center"/>
        <w:rPr>
          <w:rFonts w:ascii="Arial" w:hAnsi="Arial" w:cs="Arial"/>
          <w:szCs w:val="24"/>
        </w:rPr>
      </w:pPr>
      <w:r w:rsidRPr="000E4DE1">
        <w:rPr>
          <w:rFonts w:ascii="Arial" w:hAnsi="Arial" w:cs="Arial"/>
          <w:szCs w:val="24"/>
        </w:rPr>
        <w:t>dla uczestników warsztatów terapii zajęciowej</w:t>
      </w:r>
      <w:r w:rsidR="006E3F45">
        <w:rPr>
          <w:rFonts w:ascii="Arial" w:hAnsi="Arial" w:cs="Arial"/>
          <w:szCs w:val="24"/>
        </w:rPr>
        <w:t>, niepełnosprawnych uczestników </w:t>
      </w:r>
      <w:r w:rsidRPr="000E4DE1">
        <w:rPr>
          <w:rFonts w:ascii="Arial" w:hAnsi="Arial" w:cs="Arial"/>
          <w:szCs w:val="24"/>
        </w:rPr>
        <w:t>środowiskowych domów samopomocy oraz niep</w:t>
      </w:r>
      <w:r w:rsidR="006E3F45">
        <w:rPr>
          <w:rFonts w:ascii="Arial" w:hAnsi="Arial" w:cs="Arial"/>
          <w:szCs w:val="24"/>
        </w:rPr>
        <w:t>ełnosprawnych mieszkańców </w:t>
      </w:r>
      <w:r w:rsidRPr="000E4DE1">
        <w:rPr>
          <w:rFonts w:ascii="Arial" w:hAnsi="Arial" w:cs="Arial"/>
          <w:szCs w:val="24"/>
        </w:rPr>
        <w:t>domów pomocy społecznej</w:t>
      </w:r>
    </w:p>
    <w:p w:rsidR="00E4115C" w:rsidRPr="000E4DE1" w:rsidRDefault="00E4115C" w:rsidP="00E059E3">
      <w:pPr>
        <w:pStyle w:val="Nagwek1"/>
        <w:jc w:val="center"/>
        <w:rPr>
          <w:rFonts w:ascii="Arial" w:hAnsi="Arial" w:cs="Arial"/>
          <w:szCs w:val="24"/>
        </w:rPr>
      </w:pPr>
      <w:r w:rsidRPr="000E4DE1">
        <w:rPr>
          <w:rFonts w:ascii="Arial" w:hAnsi="Arial" w:cs="Arial"/>
          <w:szCs w:val="24"/>
        </w:rPr>
        <w:t>„SZTUKA OSÓB NIEPEŁNOSPRAWNYCH”</w:t>
      </w:r>
    </w:p>
    <w:p w:rsidR="00E059E3" w:rsidRPr="000E4DE1" w:rsidRDefault="00E059E3" w:rsidP="00E059E3">
      <w:pPr>
        <w:rPr>
          <w:sz w:val="24"/>
          <w:szCs w:val="24"/>
        </w:rPr>
      </w:pPr>
    </w:p>
    <w:p w:rsidR="00E4115C" w:rsidRPr="000E4DE1" w:rsidRDefault="00E4115C" w:rsidP="00E059E3">
      <w:pPr>
        <w:pStyle w:val="Nagwek2"/>
        <w:rPr>
          <w:rFonts w:cs="Arial"/>
          <w:szCs w:val="24"/>
        </w:rPr>
      </w:pPr>
      <w:r w:rsidRPr="000E4DE1">
        <w:rPr>
          <w:rFonts w:cs="Arial"/>
          <w:szCs w:val="24"/>
        </w:rPr>
        <w:t xml:space="preserve">§ 1 </w:t>
      </w:r>
    </w:p>
    <w:p w:rsidR="00E4115C" w:rsidRPr="000E4DE1" w:rsidRDefault="00E4115C" w:rsidP="00E059E3">
      <w:pPr>
        <w:pStyle w:val="Default"/>
        <w:spacing w:line="360" w:lineRule="auto"/>
        <w:jc w:val="both"/>
        <w:rPr>
          <w:rFonts w:ascii="Arial" w:hAnsi="Arial" w:cs="Arial"/>
          <w:b/>
        </w:rPr>
      </w:pPr>
      <w:r w:rsidRPr="000E4DE1">
        <w:rPr>
          <w:rFonts w:ascii="Arial" w:hAnsi="Arial" w:cs="Arial"/>
          <w:b/>
        </w:rPr>
        <w:t xml:space="preserve">Organizator Konkursu </w:t>
      </w:r>
    </w:p>
    <w:p w:rsidR="00E4115C" w:rsidRPr="000E4DE1" w:rsidRDefault="00E4115C" w:rsidP="00E059E3">
      <w:pPr>
        <w:pStyle w:val="Default"/>
        <w:spacing w:line="360" w:lineRule="auto"/>
        <w:jc w:val="both"/>
        <w:rPr>
          <w:rFonts w:ascii="Arial" w:hAnsi="Arial" w:cs="Arial"/>
        </w:rPr>
      </w:pPr>
      <w:r w:rsidRPr="000E4DE1">
        <w:rPr>
          <w:rFonts w:ascii="Arial" w:hAnsi="Arial" w:cs="Arial"/>
        </w:rPr>
        <w:t xml:space="preserve">Państwowy Fundusz Rehabilitacji Osób Niepełnosprawnych </w:t>
      </w:r>
    </w:p>
    <w:p w:rsidR="00E059E3" w:rsidRPr="000E4DE1" w:rsidRDefault="00E059E3" w:rsidP="00E8759B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E4115C" w:rsidRPr="000E4DE1" w:rsidRDefault="00E4115C" w:rsidP="00E059E3">
      <w:pPr>
        <w:pStyle w:val="Nagwek2"/>
        <w:rPr>
          <w:szCs w:val="24"/>
        </w:rPr>
      </w:pPr>
      <w:r w:rsidRPr="000E4DE1">
        <w:rPr>
          <w:szCs w:val="24"/>
        </w:rPr>
        <w:t xml:space="preserve">§ 2 </w:t>
      </w:r>
    </w:p>
    <w:p w:rsidR="00E4115C" w:rsidRPr="000E4DE1" w:rsidRDefault="00E4115C" w:rsidP="00E8759B">
      <w:pPr>
        <w:pStyle w:val="Default"/>
        <w:spacing w:line="360" w:lineRule="auto"/>
        <w:rPr>
          <w:rFonts w:ascii="Arial" w:hAnsi="Arial" w:cs="Arial"/>
        </w:rPr>
      </w:pPr>
      <w:r w:rsidRPr="000E4DE1">
        <w:rPr>
          <w:rFonts w:ascii="Arial" w:hAnsi="Arial" w:cs="Arial"/>
          <w:b/>
          <w:bCs/>
        </w:rPr>
        <w:t xml:space="preserve">Cel Konkursu </w:t>
      </w:r>
    </w:p>
    <w:p w:rsidR="00E4115C" w:rsidRPr="000E4DE1" w:rsidRDefault="00E4115C" w:rsidP="00E059E3">
      <w:pPr>
        <w:pStyle w:val="Default"/>
        <w:spacing w:line="360" w:lineRule="auto"/>
        <w:jc w:val="both"/>
        <w:rPr>
          <w:rFonts w:ascii="Arial" w:hAnsi="Arial" w:cs="Arial"/>
        </w:rPr>
      </w:pPr>
      <w:r w:rsidRPr="000E4DE1">
        <w:rPr>
          <w:rFonts w:ascii="Arial" w:hAnsi="Arial" w:cs="Arial"/>
        </w:rPr>
        <w:t xml:space="preserve">Celem Konkursu jest popularyzacja szeroko rozumianej idei integracji poprzez promowanie i nagradzanie twórczości artystycznej osób niepełnosprawnych. </w:t>
      </w:r>
    </w:p>
    <w:p w:rsidR="00E059E3" w:rsidRPr="000E4DE1" w:rsidRDefault="00E059E3" w:rsidP="00E8759B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E4115C" w:rsidRPr="000E4DE1" w:rsidRDefault="00E4115C" w:rsidP="00E059E3">
      <w:pPr>
        <w:pStyle w:val="Nagwek2"/>
        <w:rPr>
          <w:szCs w:val="24"/>
        </w:rPr>
      </w:pPr>
      <w:r w:rsidRPr="000E4DE1">
        <w:rPr>
          <w:szCs w:val="24"/>
        </w:rPr>
        <w:t xml:space="preserve">§ 3 </w:t>
      </w:r>
    </w:p>
    <w:p w:rsidR="00E4115C" w:rsidRPr="000E4DE1" w:rsidRDefault="00E4115C" w:rsidP="00E8759B">
      <w:pPr>
        <w:pStyle w:val="Default"/>
        <w:spacing w:line="360" w:lineRule="auto"/>
        <w:rPr>
          <w:rFonts w:ascii="Arial" w:hAnsi="Arial" w:cs="Arial"/>
        </w:rPr>
      </w:pPr>
      <w:r w:rsidRPr="000E4DE1">
        <w:rPr>
          <w:rFonts w:ascii="Arial" w:hAnsi="Arial" w:cs="Arial"/>
          <w:b/>
          <w:bCs/>
        </w:rPr>
        <w:t xml:space="preserve">Ogłoszenie Konkursu </w:t>
      </w:r>
    </w:p>
    <w:p w:rsidR="00E4115C" w:rsidRPr="000E4DE1" w:rsidRDefault="00E4115C" w:rsidP="00E059E3">
      <w:pPr>
        <w:pStyle w:val="Default"/>
        <w:numPr>
          <w:ilvl w:val="0"/>
          <w:numId w:val="2"/>
        </w:numPr>
        <w:spacing w:line="360" w:lineRule="auto"/>
        <w:ind w:hanging="357"/>
        <w:jc w:val="both"/>
        <w:rPr>
          <w:rFonts w:ascii="Arial" w:hAnsi="Arial" w:cs="Arial"/>
        </w:rPr>
      </w:pPr>
      <w:r w:rsidRPr="000E4DE1">
        <w:rPr>
          <w:rFonts w:ascii="Arial" w:hAnsi="Arial" w:cs="Arial"/>
        </w:rPr>
        <w:t xml:space="preserve">Organizator Konkursu ogłasza Konkurs poprzez publikację ogłoszenia na witrynie internetowej </w:t>
      </w:r>
      <w:r w:rsidRPr="00565780">
        <w:rPr>
          <w:rFonts w:ascii="Arial" w:hAnsi="Arial" w:cs="Arial"/>
          <w:u w:val="single"/>
        </w:rPr>
        <w:t>www.pfron.org.pl</w:t>
      </w:r>
      <w:r w:rsidRPr="000E4DE1">
        <w:rPr>
          <w:rFonts w:ascii="Arial" w:hAnsi="Arial" w:cs="Arial"/>
        </w:rPr>
        <w:t xml:space="preserve">. </w:t>
      </w:r>
    </w:p>
    <w:p w:rsidR="00E4115C" w:rsidRPr="000E4DE1" w:rsidRDefault="00E4115C" w:rsidP="00E059E3">
      <w:pPr>
        <w:pStyle w:val="Default"/>
        <w:numPr>
          <w:ilvl w:val="0"/>
          <w:numId w:val="2"/>
        </w:numPr>
        <w:spacing w:line="360" w:lineRule="auto"/>
        <w:ind w:hanging="357"/>
        <w:jc w:val="both"/>
        <w:rPr>
          <w:rFonts w:ascii="Arial" w:hAnsi="Arial" w:cs="Arial"/>
        </w:rPr>
      </w:pPr>
      <w:r w:rsidRPr="000E4DE1">
        <w:rPr>
          <w:rFonts w:ascii="Arial" w:hAnsi="Arial" w:cs="Arial"/>
        </w:rPr>
        <w:t xml:space="preserve">Ogłoszenie o Konkursie, o którym mowa w ust. 1 zawiera w szczególności: </w:t>
      </w:r>
    </w:p>
    <w:p w:rsidR="00E4115C" w:rsidRPr="000E4DE1" w:rsidRDefault="00E4115C" w:rsidP="00E059E3">
      <w:pPr>
        <w:pStyle w:val="Default"/>
        <w:numPr>
          <w:ilvl w:val="0"/>
          <w:numId w:val="3"/>
        </w:numPr>
        <w:spacing w:line="360" w:lineRule="auto"/>
        <w:ind w:left="1134" w:hanging="357"/>
        <w:jc w:val="both"/>
        <w:rPr>
          <w:rFonts w:ascii="Arial" w:hAnsi="Arial" w:cs="Arial"/>
        </w:rPr>
      </w:pPr>
      <w:r w:rsidRPr="000E4DE1">
        <w:rPr>
          <w:rFonts w:ascii="Arial" w:hAnsi="Arial" w:cs="Arial"/>
        </w:rPr>
        <w:t xml:space="preserve">tytuł danej edycji Konkursu, </w:t>
      </w:r>
    </w:p>
    <w:p w:rsidR="00E4115C" w:rsidRPr="000E4DE1" w:rsidRDefault="00E4115C" w:rsidP="00E059E3">
      <w:pPr>
        <w:pStyle w:val="Default"/>
        <w:numPr>
          <w:ilvl w:val="0"/>
          <w:numId w:val="3"/>
        </w:numPr>
        <w:spacing w:line="360" w:lineRule="auto"/>
        <w:ind w:left="1134" w:hanging="357"/>
        <w:jc w:val="both"/>
        <w:rPr>
          <w:rFonts w:ascii="Arial" w:hAnsi="Arial" w:cs="Arial"/>
        </w:rPr>
      </w:pPr>
      <w:r w:rsidRPr="000E4DE1">
        <w:rPr>
          <w:rFonts w:ascii="Arial" w:hAnsi="Arial" w:cs="Arial"/>
        </w:rPr>
        <w:t xml:space="preserve">termin składania prac konkursowych, </w:t>
      </w:r>
    </w:p>
    <w:p w:rsidR="00E4115C" w:rsidRPr="000E4DE1" w:rsidRDefault="00E4115C" w:rsidP="00E059E3">
      <w:pPr>
        <w:pStyle w:val="Default"/>
        <w:numPr>
          <w:ilvl w:val="0"/>
          <w:numId w:val="3"/>
        </w:numPr>
        <w:spacing w:line="360" w:lineRule="auto"/>
        <w:ind w:left="1134" w:hanging="357"/>
        <w:jc w:val="both"/>
        <w:rPr>
          <w:rFonts w:ascii="Arial" w:hAnsi="Arial" w:cs="Arial"/>
        </w:rPr>
      </w:pPr>
      <w:r w:rsidRPr="000E4DE1">
        <w:rPr>
          <w:rFonts w:ascii="Arial" w:hAnsi="Arial" w:cs="Arial"/>
        </w:rPr>
        <w:t xml:space="preserve">miejsce nadsyłania prac, </w:t>
      </w:r>
    </w:p>
    <w:p w:rsidR="00E4115C" w:rsidRPr="000E4DE1" w:rsidRDefault="00E4115C" w:rsidP="00E059E3">
      <w:pPr>
        <w:pStyle w:val="Default"/>
        <w:numPr>
          <w:ilvl w:val="0"/>
          <w:numId w:val="3"/>
        </w:numPr>
        <w:spacing w:line="360" w:lineRule="auto"/>
        <w:ind w:left="1134" w:hanging="357"/>
        <w:jc w:val="both"/>
        <w:rPr>
          <w:rFonts w:ascii="Arial" w:hAnsi="Arial" w:cs="Arial"/>
        </w:rPr>
      </w:pPr>
      <w:r w:rsidRPr="000E4DE1">
        <w:rPr>
          <w:rFonts w:ascii="Arial" w:hAnsi="Arial" w:cs="Arial"/>
        </w:rPr>
        <w:t xml:space="preserve">miejsce i termin odbioru prac nienagrodzonych i niewyróżnionych, </w:t>
      </w:r>
    </w:p>
    <w:p w:rsidR="00E4115C" w:rsidRPr="000E4DE1" w:rsidRDefault="00E4115C" w:rsidP="00E059E3">
      <w:pPr>
        <w:pStyle w:val="Default"/>
        <w:numPr>
          <w:ilvl w:val="0"/>
          <w:numId w:val="3"/>
        </w:numPr>
        <w:spacing w:line="360" w:lineRule="auto"/>
        <w:ind w:left="1134" w:hanging="357"/>
        <w:jc w:val="both"/>
        <w:rPr>
          <w:rFonts w:ascii="Arial" w:hAnsi="Arial" w:cs="Arial"/>
        </w:rPr>
      </w:pPr>
      <w:r w:rsidRPr="000E4DE1">
        <w:rPr>
          <w:rFonts w:ascii="Arial" w:hAnsi="Arial" w:cs="Arial"/>
        </w:rPr>
        <w:t xml:space="preserve">informację o przewidywanym terminie finału Konkursu. </w:t>
      </w:r>
    </w:p>
    <w:p w:rsidR="00E4115C" w:rsidRPr="000E4DE1" w:rsidRDefault="00E4115C" w:rsidP="00E059E3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E4115C" w:rsidRPr="000E4DE1" w:rsidRDefault="00E4115C" w:rsidP="00E059E3">
      <w:pPr>
        <w:pStyle w:val="Nagwek2"/>
        <w:rPr>
          <w:szCs w:val="24"/>
        </w:rPr>
      </w:pPr>
      <w:r w:rsidRPr="000E4DE1">
        <w:rPr>
          <w:szCs w:val="24"/>
        </w:rPr>
        <w:t xml:space="preserve">§ 4 </w:t>
      </w:r>
    </w:p>
    <w:p w:rsidR="00E4115C" w:rsidRPr="000E4DE1" w:rsidRDefault="00E4115C" w:rsidP="00C35D74">
      <w:pPr>
        <w:pStyle w:val="Default"/>
        <w:spacing w:line="360" w:lineRule="auto"/>
        <w:rPr>
          <w:rFonts w:ascii="Arial" w:hAnsi="Arial" w:cs="Arial"/>
        </w:rPr>
      </w:pPr>
      <w:r w:rsidRPr="000E4DE1">
        <w:rPr>
          <w:rFonts w:ascii="Arial" w:hAnsi="Arial" w:cs="Arial"/>
          <w:b/>
          <w:bCs/>
        </w:rPr>
        <w:t xml:space="preserve">Uczestnicy Konkursu </w:t>
      </w:r>
    </w:p>
    <w:p w:rsidR="00E4115C" w:rsidRPr="000E4DE1" w:rsidRDefault="00E4115C" w:rsidP="00C35D74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0E4DE1">
        <w:rPr>
          <w:rFonts w:ascii="Arial" w:hAnsi="Arial" w:cs="Arial"/>
        </w:rPr>
        <w:t xml:space="preserve">Do Konkursu mogą być zgłaszane prace artystyczne osób niepełnosprawnych: </w:t>
      </w:r>
    </w:p>
    <w:p w:rsidR="00E4115C" w:rsidRPr="000E4DE1" w:rsidRDefault="00E4115C" w:rsidP="00C35D74">
      <w:pPr>
        <w:pStyle w:val="Default"/>
        <w:numPr>
          <w:ilvl w:val="0"/>
          <w:numId w:val="7"/>
        </w:numPr>
        <w:spacing w:line="360" w:lineRule="auto"/>
        <w:ind w:left="1134"/>
        <w:jc w:val="both"/>
        <w:rPr>
          <w:rFonts w:ascii="Arial" w:hAnsi="Arial" w:cs="Arial"/>
        </w:rPr>
      </w:pPr>
      <w:r w:rsidRPr="000E4DE1">
        <w:rPr>
          <w:rFonts w:ascii="Arial" w:hAnsi="Arial" w:cs="Arial"/>
        </w:rPr>
        <w:t xml:space="preserve">uczestników warsztatów terapii zajęciowej, </w:t>
      </w:r>
    </w:p>
    <w:p w:rsidR="00E4115C" w:rsidRPr="000E4DE1" w:rsidRDefault="00E4115C" w:rsidP="00C35D74">
      <w:pPr>
        <w:pStyle w:val="Default"/>
        <w:numPr>
          <w:ilvl w:val="0"/>
          <w:numId w:val="7"/>
        </w:numPr>
        <w:spacing w:line="360" w:lineRule="auto"/>
        <w:ind w:left="1134"/>
        <w:jc w:val="both"/>
        <w:rPr>
          <w:rFonts w:ascii="Arial" w:hAnsi="Arial" w:cs="Arial"/>
        </w:rPr>
      </w:pPr>
      <w:r w:rsidRPr="000E4DE1">
        <w:rPr>
          <w:rFonts w:ascii="Arial" w:hAnsi="Arial" w:cs="Arial"/>
        </w:rPr>
        <w:t xml:space="preserve">uczestników środowiskowych domów samopomocy, </w:t>
      </w:r>
    </w:p>
    <w:p w:rsidR="00E4115C" w:rsidRPr="000E4DE1" w:rsidRDefault="00E4115C" w:rsidP="00C35D74">
      <w:pPr>
        <w:pStyle w:val="Default"/>
        <w:numPr>
          <w:ilvl w:val="0"/>
          <w:numId w:val="7"/>
        </w:numPr>
        <w:spacing w:line="360" w:lineRule="auto"/>
        <w:ind w:left="1134"/>
        <w:jc w:val="both"/>
        <w:rPr>
          <w:rFonts w:ascii="Arial" w:hAnsi="Arial" w:cs="Arial"/>
        </w:rPr>
      </w:pPr>
      <w:r w:rsidRPr="000E4DE1">
        <w:rPr>
          <w:rFonts w:ascii="Arial" w:hAnsi="Arial" w:cs="Arial"/>
        </w:rPr>
        <w:t xml:space="preserve">mieszkańców domów pomocy społecznej. </w:t>
      </w:r>
    </w:p>
    <w:p w:rsidR="00E059E3" w:rsidRPr="000E4DE1" w:rsidRDefault="00E4115C" w:rsidP="00C35D74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0E4DE1">
        <w:rPr>
          <w:rFonts w:ascii="Arial" w:hAnsi="Arial" w:cs="Arial"/>
        </w:rPr>
        <w:lastRenderedPageBreak/>
        <w:t xml:space="preserve">Prace do Konkursu zgłaszają placówki, wymienione w ust. 1. </w:t>
      </w:r>
    </w:p>
    <w:p w:rsidR="00E059E3" w:rsidRPr="000E4DE1" w:rsidRDefault="00E059E3" w:rsidP="00E059E3">
      <w:pPr>
        <w:pStyle w:val="Nagwek2"/>
        <w:rPr>
          <w:szCs w:val="24"/>
        </w:rPr>
      </w:pPr>
      <w:r w:rsidRPr="000E4DE1">
        <w:rPr>
          <w:szCs w:val="24"/>
        </w:rPr>
        <w:t>§5</w:t>
      </w:r>
    </w:p>
    <w:p w:rsidR="00E4115C" w:rsidRPr="000E4DE1" w:rsidRDefault="00E4115C" w:rsidP="00E8759B">
      <w:pPr>
        <w:pStyle w:val="Default"/>
        <w:spacing w:line="360" w:lineRule="auto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b/>
          <w:bCs/>
          <w:color w:val="auto"/>
        </w:rPr>
        <w:t xml:space="preserve">Prace konkursowe </w:t>
      </w:r>
    </w:p>
    <w:p w:rsidR="00E4115C" w:rsidRPr="000E4DE1" w:rsidRDefault="00E4115C" w:rsidP="003F129E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Do Konkursu można zgłaszać prace w następujących kategoriach: </w:t>
      </w:r>
    </w:p>
    <w:p w:rsidR="00E4115C" w:rsidRPr="000E4DE1" w:rsidRDefault="00E4115C" w:rsidP="003F129E">
      <w:pPr>
        <w:pStyle w:val="Default"/>
        <w:numPr>
          <w:ilvl w:val="0"/>
          <w:numId w:val="9"/>
        </w:numPr>
        <w:spacing w:line="360" w:lineRule="auto"/>
        <w:ind w:left="1134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malarstwo i witraż, </w:t>
      </w:r>
    </w:p>
    <w:p w:rsidR="00E4115C" w:rsidRPr="000E4DE1" w:rsidRDefault="00E4115C" w:rsidP="003F129E">
      <w:pPr>
        <w:pStyle w:val="Default"/>
        <w:numPr>
          <w:ilvl w:val="0"/>
          <w:numId w:val="9"/>
        </w:numPr>
        <w:spacing w:line="360" w:lineRule="auto"/>
        <w:ind w:left="1134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rysunek i grafika, </w:t>
      </w:r>
    </w:p>
    <w:p w:rsidR="00E4115C" w:rsidRPr="000E4DE1" w:rsidRDefault="00E4115C" w:rsidP="003F129E">
      <w:pPr>
        <w:pStyle w:val="Default"/>
        <w:numPr>
          <w:ilvl w:val="0"/>
          <w:numId w:val="9"/>
        </w:numPr>
        <w:spacing w:line="360" w:lineRule="auto"/>
        <w:ind w:left="1134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rzeźba kameralna i płaskorzeźba, </w:t>
      </w:r>
    </w:p>
    <w:p w:rsidR="00E4115C" w:rsidRPr="000E4DE1" w:rsidRDefault="00E4115C" w:rsidP="003F129E">
      <w:pPr>
        <w:pStyle w:val="Default"/>
        <w:numPr>
          <w:ilvl w:val="0"/>
          <w:numId w:val="9"/>
        </w:numPr>
        <w:spacing w:line="360" w:lineRule="auto"/>
        <w:ind w:left="1134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tkanina i aplikacja. </w:t>
      </w:r>
    </w:p>
    <w:p w:rsidR="00E4115C" w:rsidRPr="000E4DE1" w:rsidRDefault="00E4115C" w:rsidP="003F129E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Prace mogą być wykonane w następujących technikach: </w:t>
      </w:r>
    </w:p>
    <w:p w:rsidR="00E4115C" w:rsidRPr="000E4DE1" w:rsidRDefault="00E4115C" w:rsidP="003F129E">
      <w:pPr>
        <w:pStyle w:val="Default"/>
        <w:numPr>
          <w:ilvl w:val="0"/>
          <w:numId w:val="14"/>
        </w:numPr>
        <w:spacing w:line="360" w:lineRule="auto"/>
        <w:ind w:left="1134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w kategorii malarstwo i witraż: akwarela, </w:t>
      </w:r>
      <w:proofErr w:type="spellStart"/>
      <w:r w:rsidRPr="000E4DE1">
        <w:rPr>
          <w:rFonts w:ascii="Arial" w:hAnsi="Arial" w:cs="Arial"/>
          <w:color w:val="auto"/>
        </w:rPr>
        <w:t>pastela</w:t>
      </w:r>
      <w:proofErr w:type="spellEnd"/>
      <w:r w:rsidRPr="000E4DE1">
        <w:rPr>
          <w:rFonts w:ascii="Arial" w:hAnsi="Arial" w:cs="Arial"/>
          <w:color w:val="auto"/>
        </w:rPr>
        <w:t>, gwasz, olej it</w:t>
      </w:r>
      <w:r w:rsidR="00565780">
        <w:rPr>
          <w:rFonts w:ascii="Arial" w:hAnsi="Arial" w:cs="Arial"/>
          <w:color w:val="auto"/>
        </w:rPr>
        <w:t>p., na </w:t>
      </w:r>
      <w:r w:rsidRPr="000E4DE1">
        <w:rPr>
          <w:rFonts w:ascii="Arial" w:hAnsi="Arial" w:cs="Arial"/>
          <w:color w:val="auto"/>
        </w:rPr>
        <w:t xml:space="preserve">dowolnym podłożu (np. płótno, papier, tkanina, szkło, płyta), </w:t>
      </w:r>
    </w:p>
    <w:p w:rsidR="00E4115C" w:rsidRPr="000E4DE1" w:rsidRDefault="00E4115C" w:rsidP="003F129E">
      <w:pPr>
        <w:pStyle w:val="Default"/>
        <w:numPr>
          <w:ilvl w:val="0"/>
          <w:numId w:val="14"/>
        </w:numPr>
        <w:spacing w:line="360" w:lineRule="auto"/>
        <w:ind w:left="1134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w kategorii rysunek i grafika: </w:t>
      </w:r>
    </w:p>
    <w:p w:rsidR="00E4115C" w:rsidRPr="000E4DE1" w:rsidRDefault="00E4115C" w:rsidP="003F129E">
      <w:pPr>
        <w:pStyle w:val="Default"/>
        <w:numPr>
          <w:ilvl w:val="0"/>
          <w:numId w:val="16"/>
        </w:numPr>
        <w:spacing w:line="360" w:lineRule="auto"/>
        <w:ind w:left="1418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rysunek – ołówek, węgiel, piórko, mazak, </w:t>
      </w:r>
    </w:p>
    <w:p w:rsidR="00E4115C" w:rsidRPr="000E4DE1" w:rsidRDefault="00E4115C" w:rsidP="003F129E">
      <w:pPr>
        <w:pStyle w:val="Default"/>
        <w:numPr>
          <w:ilvl w:val="0"/>
          <w:numId w:val="16"/>
        </w:numPr>
        <w:spacing w:line="360" w:lineRule="auto"/>
        <w:ind w:left="1418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grafika – techniki powtarzalne np. drzeworyt i linoryt, </w:t>
      </w:r>
    </w:p>
    <w:p w:rsidR="00E4115C" w:rsidRPr="000E4DE1" w:rsidRDefault="00E4115C" w:rsidP="003F129E">
      <w:pPr>
        <w:pStyle w:val="Default"/>
        <w:numPr>
          <w:ilvl w:val="0"/>
          <w:numId w:val="14"/>
        </w:numPr>
        <w:spacing w:line="360" w:lineRule="auto"/>
        <w:ind w:left="1134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w kategorii rzeźba kameralna i płaskorzeźba: </w:t>
      </w:r>
      <w:r w:rsidR="00EE4081">
        <w:rPr>
          <w:rFonts w:ascii="Arial" w:hAnsi="Arial" w:cs="Arial"/>
          <w:color w:val="auto"/>
        </w:rPr>
        <w:t>w drewnie, ceramice, kamieniu i </w:t>
      </w:r>
      <w:r w:rsidRPr="000E4DE1">
        <w:rPr>
          <w:rFonts w:ascii="Arial" w:hAnsi="Arial" w:cs="Arial"/>
          <w:color w:val="auto"/>
        </w:rPr>
        <w:t xml:space="preserve">technikach mieszanych, </w:t>
      </w:r>
    </w:p>
    <w:p w:rsidR="00E4115C" w:rsidRPr="000E4DE1" w:rsidRDefault="00E4115C" w:rsidP="003F129E">
      <w:pPr>
        <w:pStyle w:val="Default"/>
        <w:numPr>
          <w:ilvl w:val="0"/>
          <w:numId w:val="14"/>
        </w:numPr>
        <w:spacing w:line="360" w:lineRule="auto"/>
        <w:ind w:left="1134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w kategorii tkanina i aplikacja: hafty wykonane różnorodną techniką, gobeliny, makaty. </w:t>
      </w:r>
    </w:p>
    <w:p w:rsidR="00E4115C" w:rsidRPr="000E4DE1" w:rsidRDefault="00E4115C" w:rsidP="003F129E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>Prace w kategoriach malarstwo i witraż, rysunek i</w:t>
      </w:r>
      <w:r w:rsidR="00EE4081">
        <w:rPr>
          <w:rFonts w:ascii="Arial" w:hAnsi="Arial" w:cs="Arial"/>
          <w:color w:val="auto"/>
        </w:rPr>
        <w:t xml:space="preserve"> grafika, tkanina i aplikacja w </w:t>
      </w:r>
      <w:r w:rsidRPr="000E4DE1">
        <w:rPr>
          <w:rFonts w:ascii="Arial" w:hAnsi="Arial" w:cs="Arial"/>
          <w:color w:val="auto"/>
        </w:rPr>
        <w:t xml:space="preserve">formie gobelinów lub makat nie mogą być zaprezentowane </w:t>
      </w:r>
      <w:r w:rsidR="003F129E" w:rsidRPr="000E4DE1">
        <w:rPr>
          <w:rFonts w:ascii="Arial" w:hAnsi="Arial" w:cs="Arial"/>
          <w:color w:val="auto"/>
        </w:rPr>
        <w:t>w formacie większym niż B1, tj. </w:t>
      </w:r>
      <w:r w:rsidRPr="000E4DE1">
        <w:rPr>
          <w:rFonts w:ascii="Arial" w:hAnsi="Arial" w:cs="Arial"/>
          <w:color w:val="auto"/>
        </w:rPr>
        <w:t xml:space="preserve">o wymiarach 707x1000 mm. Prace muszą być trwale oprawione (oprawa twarda – rama lub </w:t>
      </w:r>
      <w:proofErr w:type="spellStart"/>
      <w:r w:rsidRPr="000E4DE1">
        <w:rPr>
          <w:rFonts w:ascii="Arial" w:hAnsi="Arial" w:cs="Arial"/>
          <w:color w:val="auto"/>
        </w:rPr>
        <w:t>antyrama</w:t>
      </w:r>
      <w:proofErr w:type="spellEnd"/>
      <w:r w:rsidRPr="000E4DE1">
        <w:rPr>
          <w:rFonts w:ascii="Arial" w:hAnsi="Arial" w:cs="Arial"/>
          <w:color w:val="auto"/>
        </w:rPr>
        <w:t xml:space="preserve"> z tworzywa sztucznego; niedopus</w:t>
      </w:r>
      <w:r w:rsidR="003F129E" w:rsidRPr="000E4DE1">
        <w:rPr>
          <w:rFonts w:ascii="Arial" w:hAnsi="Arial" w:cs="Arial"/>
          <w:color w:val="auto"/>
        </w:rPr>
        <w:t>zczalne jest zgłoszenie pracy z </w:t>
      </w:r>
      <w:r w:rsidRPr="000E4DE1">
        <w:rPr>
          <w:rFonts w:ascii="Arial" w:hAnsi="Arial" w:cs="Arial"/>
          <w:color w:val="auto"/>
        </w:rPr>
        <w:t xml:space="preserve">oprawą ze szkła) i gotowe do ekspozycji. </w:t>
      </w:r>
    </w:p>
    <w:p w:rsidR="00E4115C" w:rsidRPr="000E4DE1" w:rsidRDefault="00E4115C" w:rsidP="003F129E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>Prace w kategorii rzeźba kameralna i płaskorzeź</w:t>
      </w:r>
      <w:r w:rsidR="00EE4081">
        <w:rPr>
          <w:rFonts w:ascii="Arial" w:hAnsi="Arial" w:cs="Arial"/>
          <w:color w:val="auto"/>
        </w:rPr>
        <w:t xml:space="preserve">ba (formy płaskie) nie mogą być </w:t>
      </w:r>
      <w:r w:rsidRPr="000E4DE1">
        <w:rPr>
          <w:rFonts w:ascii="Arial" w:hAnsi="Arial" w:cs="Arial"/>
          <w:color w:val="auto"/>
        </w:rPr>
        <w:t xml:space="preserve">większe niż w formacie B3, tj. o wymiarach 353x500 mm. Muszą być trwale oprawione i gotowe do ekspozycji. </w:t>
      </w:r>
    </w:p>
    <w:p w:rsidR="00E4115C" w:rsidRPr="000E4DE1" w:rsidRDefault="00E4115C" w:rsidP="003F129E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>Prace w kategorii rzeźba kameralna i płaskorzeźba (formy p</w:t>
      </w:r>
      <w:r w:rsidR="00EE4081">
        <w:rPr>
          <w:rFonts w:ascii="Arial" w:hAnsi="Arial" w:cs="Arial"/>
          <w:color w:val="auto"/>
        </w:rPr>
        <w:t>rzestrzenne) nie </w:t>
      </w:r>
      <w:r w:rsidRPr="000E4DE1">
        <w:rPr>
          <w:rFonts w:ascii="Arial" w:hAnsi="Arial" w:cs="Arial"/>
          <w:color w:val="auto"/>
        </w:rPr>
        <w:t xml:space="preserve">mogą przekroczyć następujących wymiarów: </w:t>
      </w:r>
    </w:p>
    <w:p w:rsidR="00E4115C" w:rsidRPr="000E4DE1" w:rsidRDefault="00E4115C" w:rsidP="003F129E">
      <w:pPr>
        <w:pStyle w:val="Default"/>
        <w:numPr>
          <w:ilvl w:val="0"/>
          <w:numId w:val="19"/>
        </w:numPr>
        <w:spacing w:line="360" w:lineRule="auto"/>
        <w:ind w:left="1134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u podstawy do 300x300 mm, </w:t>
      </w:r>
    </w:p>
    <w:p w:rsidR="00E4115C" w:rsidRPr="000E4DE1" w:rsidRDefault="00E4115C" w:rsidP="003F129E">
      <w:pPr>
        <w:pStyle w:val="Default"/>
        <w:numPr>
          <w:ilvl w:val="0"/>
          <w:numId w:val="19"/>
        </w:numPr>
        <w:spacing w:line="360" w:lineRule="auto"/>
        <w:ind w:left="1134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wysokość do 300 mm. </w:t>
      </w:r>
    </w:p>
    <w:p w:rsidR="00E4115C" w:rsidRPr="000E4DE1" w:rsidRDefault="00E4115C" w:rsidP="003F129E">
      <w:pPr>
        <w:pStyle w:val="Default"/>
        <w:spacing w:line="360" w:lineRule="auto"/>
        <w:ind w:left="709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>Prace przestrzenne należy trwale umieścić na po</w:t>
      </w:r>
      <w:r w:rsidR="00EE4081">
        <w:rPr>
          <w:rFonts w:ascii="Arial" w:hAnsi="Arial" w:cs="Arial"/>
          <w:color w:val="auto"/>
        </w:rPr>
        <w:t>dstawce tak, aby były gotowe do </w:t>
      </w:r>
      <w:r w:rsidRPr="000E4DE1">
        <w:rPr>
          <w:rFonts w:ascii="Arial" w:hAnsi="Arial" w:cs="Arial"/>
          <w:color w:val="auto"/>
        </w:rPr>
        <w:t xml:space="preserve">ekspozycji. </w:t>
      </w:r>
    </w:p>
    <w:p w:rsidR="00E4115C" w:rsidRPr="000E4DE1" w:rsidRDefault="00E4115C" w:rsidP="003F129E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Każda praca w każdej z kategorii powinna być oznaczona w następujący sposób: </w:t>
      </w:r>
    </w:p>
    <w:p w:rsidR="00E4115C" w:rsidRPr="000E4DE1" w:rsidRDefault="00E4115C" w:rsidP="003F129E">
      <w:pPr>
        <w:pStyle w:val="Default"/>
        <w:numPr>
          <w:ilvl w:val="0"/>
          <w:numId w:val="21"/>
        </w:numPr>
        <w:spacing w:line="360" w:lineRule="auto"/>
        <w:ind w:left="1134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lastRenderedPageBreak/>
        <w:t xml:space="preserve">na odwrocie obrazu lub pod podstawą pracy winna być trwale zamieszczona metryczka zawierająca następujące dane: tytuł pracy, imię i nazwisko autora/autorów, kategoria, nazwa organizacji, którą reprezentuje/ą autor/autorzy. Metryczka musi mieć wymiary 80x120 mm. </w:t>
      </w:r>
    </w:p>
    <w:p w:rsidR="00E4115C" w:rsidRPr="000E4DE1" w:rsidRDefault="00E4115C" w:rsidP="003F129E">
      <w:pPr>
        <w:pStyle w:val="Default"/>
        <w:numPr>
          <w:ilvl w:val="0"/>
          <w:numId w:val="21"/>
        </w:numPr>
        <w:spacing w:line="360" w:lineRule="auto"/>
        <w:ind w:left="1134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do pracy należy załączyć: </w:t>
      </w:r>
    </w:p>
    <w:p w:rsidR="00E4115C" w:rsidRPr="000E4DE1" w:rsidRDefault="00E4115C" w:rsidP="003F129E">
      <w:pPr>
        <w:pStyle w:val="Default"/>
        <w:numPr>
          <w:ilvl w:val="0"/>
          <w:numId w:val="23"/>
        </w:numPr>
        <w:spacing w:line="360" w:lineRule="auto"/>
        <w:ind w:left="1560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>oświadczenie autora/autorów o zgodzie na prezentacj</w:t>
      </w:r>
      <w:r w:rsidR="00EE4081">
        <w:rPr>
          <w:rFonts w:ascii="Arial" w:hAnsi="Arial" w:cs="Arial"/>
          <w:color w:val="auto"/>
        </w:rPr>
        <w:t>ę pracy na </w:t>
      </w:r>
      <w:r w:rsidR="003F129E" w:rsidRPr="000E4DE1">
        <w:rPr>
          <w:rFonts w:ascii="Arial" w:hAnsi="Arial" w:cs="Arial"/>
          <w:color w:val="auto"/>
        </w:rPr>
        <w:t>wystawach i</w:t>
      </w:r>
      <w:r w:rsidR="00EE4081">
        <w:rPr>
          <w:rFonts w:ascii="Arial" w:hAnsi="Arial" w:cs="Arial"/>
          <w:color w:val="auto"/>
        </w:rPr>
        <w:t xml:space="preserve"> </w:t>
      </w:r>
      <w:r w:rsidRPr="000E4DE1">
        <w:rPr>
          <w:rFonts w:ascii="Arial" w:hAnsi="Arial" w:cs="Arial"/>
          <w:color w:val="auto"/>
        </w:rPr>
        <w:t>ekspozycjach oraz na publ</w:t>
      </w:r>
      <w:r w:rsidR="00EE4081">
        <w:rPr>
          <w:rFonts w:ascii="Arial" w:hAnsi="Arial" w:cs="Arial"/>
          <w:color w:val="auto"/>
        </w:rPr>
        <w:t>ikowanie i powielanie jej zdjęć </w:t>
      </w:r>
      <w:r w:rsidRPr="000E4DE1">
        <w:rPr>
          <w:rFonts w:ascii="Arial" w:hAnsi="Arial" w:cs="Arial"/>
          <w:color w:val="auto"/>
        </w:rPr>
        <w:t>w materiałach wydawanych przez PFRON i organizato</w:t>
      </w:r>
      <w:r w:rsidR="003F129E" w:rsidRPr="000E4DE1">
        <w:rPr>
          <w:rFonts w:ascii="Arial" w:hAnsi="Arial" w:cs="Arial"/>
          <w:color w:val="auto"/>
        </w:rPr>
        <w:t>rów ewentualnych wystaw oraz na </w:t>
      </w:r>
      <w:r w:rsidRPr="000E4DE1">
        <w:rPr>
          <w:rFonts w:ascii="Arial" w:hAnsi="Arial" w:cs="Arial"/>
          <w:color w:val="auto"/>
        </w:rPr>
        <w:t xml:space="preserve">witrynie internetowej PFRON i innych witrynach internetowych, </w:t>
      </w:r>
    </w:p>
    <w:p w:rsidR="00E4115C" w:rsidRPr="000E4DE1" w:rsidRDefault="00E4115C" w:rsidP="003F129E">
      <w:pPr>
        <w:pStyle w:val="Default"/>
        <w:numPr>
          <w:ilvl w:val="0"/>
          <w:numId w:val="23"/>
        </w:numPr>
        <w:spacing w:line="360" w:lineRule="auto"/>
        <w:ind w:left="1560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oświadczenie o akceptacji postanowień niniejszego Regulaminu Konkursu, złożone przez osobę upoważnioną do reprezentowania placówki zgłaszającej pracę do Konkursu, </w:t>
      </w:r>
    </w:p>
    <w:p w:rsidR="00E4115C" w:rsidRPr="000E4DE1" w:rsidRDefault="00E4115C" w:rsidP="003F129E">
      <w:pPr>
        <w:pStyle w:val="Default"/>
        <w:numPr>
          <w:ilvl w:val="0"/>
          <w:numId w:val="23"/>
        </w:numPr>
        <w:spacing w:line="360" w:lineRule="auto"/>
        <w:ind w:left="1560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zapisaną na płycie CD w formacie </w:t>
      </w:r>
      <w:proofErr w:type="spellStart"/>
      <w:r w:rsidRPr="000E4DE1">
        <w:rPr>
          <w:rFonts w:ascii="Arial" w:hAnsi="Arial" w:cs="Arial"/>
          <w:color w:val="auto"/>
        </w:rPr>
        <w:t>word</w:t>
      </w:r>
      <w:proofErr w:type="spellEnd"/>
      <w:r w:rsidRPr="000E4DE1">
        <w:rPr>
          <w:rFonts w:ascii="Arial" w:hAnsi="Arial" w:cs="Arial"/>
          <w:color w:val="auto"/>
        </w:rPr>
        <w:t xml:space="preserve"> me</w:t>
      </w:r>
      <w:r w:rsidR="003F129E" w:rsidRPr="000E4DE1">
        <w:rPr>
          <w:rFonts w:ascii="Arial" w:hAnsi="Arial" w:cs="Arial"/>
          <w:color w:val="auto"/>
        </w:rPr>
        <w:t>tryczkę uzupełnioną dodatkowo o </w:t>
      </w:r>
      <w:r w:rsidRPr="000E4DE1">
        <w:rPr>
          <w:rFonts w:ascii="Arial" w:hAnsi="Arial" w:cs="Arial"/>
          <w:color w:val="auto"/>
        </w:rPr>
        <w:t xml:space="preserve">następujące dane: </w:t>
      </w:r>
    </w:p>
    <w:p w:rsidR="00E4115C" w:rsidRPr="000E4DE1" w:rsidRDefault="00E4115C" w:rsidP="003F129E">
      <w:pPr>
        <w:pStyle w:val="Default"/>
        <w:numPr>
          <w:ilvl w:val="0"/>
          <w:numId w:val="25"/>
        </w:numPr>
        <w:spacing w:line="360" w:lineRule="auto"/>
        <w:ind w:left="1985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>krótką informację o autorze/autorach p</w:t>
      </w:r>
      <w:r w:rsidR="003F129E" w:rsidRPr="000E4DE1">
        <w:rPr>
          <w:rFonts w:ascii="Arial" w:hAnsi="Arial" w:cs="Arial"/>
          <w:color w:val="auto"/>
        </w:rPr>
        <w:t>racy (zainteresowania, udział w </w:t>
      </w:r>
      <w:r w:rsidRPr="000E4DE1">
        <w:rPr>
          <w:rFonts w:ascii="Arial" w:hAnsi="Arial" w:cs="Arial"/>
          <w:color w:val="auto"/>
        </w:rPr>
        <w:t xml:space="preserve">innych konkursach, ewentualne nagrody/wyróżnienia itp.), </w:t>
      </w:r>
    </w:p>
    <w:p w:rsidR="00E4115C" w:rsidRPr="000E4DE1" w:rsidRDefault="00E4115C" w:rsidP="003F129E">
      <w:pPr>
        <w:pStyle w:val="Default"/>
        <w:numPr>
          <w:ilvl w:val="0"/>
          <w:numId w:val="25"/>
        </w:numPr>
        <w:spacing w:line="360" w:lineRule="auto"/>
        <w:ind w:left="1985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dane kontaktowe placówki zgłaszającej pracę, </w:t>
      </w:r>
    </w:p>
    <w:p w:rsidR="00E4115C" w:rsidRPr="000E4DE1" w:rsidRDefault="00E4115C" w:rsidP="003F129E">
      <w:pPr>
        <w:pStyle w:val="Default"/>
        <w:numPr>
          <w:ilvl w:val="0"/>
          <w:numId w:val="25"/>
        </w:numPr>
        <w:spacing w:line="360" w:lineRule="auto"/>
        <w:ind w:left="1985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>imię i nazwisko kierownika/dyrekto</w:t>
      </w:r>
      <w:r w:rsidR="00EE4081">
        <w:rPr>
          <w:rFonts w:ascii="Arial" w:hAnsi="Arial" w:cs="Arial"/>
          <w:color w:val="auto"/>
        </w:rPr>
        <w:t>ra placówki zgłaszającej pracę,</w:t>
      </w:r>
    </w:p>
    <w:p w:rsidR="00E4115C" w:rsidRPr="000E4DE1" w:rsidRDefault="00E4115C" w:rsidP="003F129E">
      <w:pPr>
        <w:pStyle w:val="Default"/>
        <w:numPr>
          <w:ilvl w:val="0"/>
          <w:numId w:val="25"/>
        </w:numPr>
        <w:spacing w:line="360" w:lineRule="auto"/>
        <w:ind w:left="1985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imię i nazwisko opiekuna lub wychowawcy lub terapeuty uczestnika zgłaszanego do konkursu, </w:t>
      </w:r>
    </w:p>
    <w:p w:rsidR="00E4115C" w:rsidRPr="000E4DE1" w:rsidRDefault="00E4115C" w:rsidP="003F129E">
      <w:pPr>
        <w:pStyle w:val="Default"/>
        <w:numPr>
          <w:ilvl w:val="0"/>
          <w:numId w:val="25"/>
        </w:numPr>
        <w:spacing w:line="360" w:lineRule="auto"/>
        <w:ind w:left="1985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>numer rachunku bankoweg</w:t>
      </w:r>
      <w:r w:rsidR="003F129E" w:rsidRPr="000E4DE1">
        <w:rPr>
          <w:rFonts w:ascii="Arial" w:hAnsi="Arial" w:cs="Arial"/>
          <w:color w:val="auto"/>
        </w:rPr>
        <w:t>o placówki zgłaszającej pracę z </w:t>
      </w:r>
      <w:r w:rsidRPr="000E4DE1">
        <w:rPr>
          <w:rFonts w:ascii="Arial" w:hAnsi="Arial" w:cs="Arial"/>
          <w:color w:val="auto"/>
        </w:rPr>
        <w:t xml:space="preserve">zastrzeżeniem, że nie może być to rachunek, na który wpływają inne środki z PFRON. </w:t>
      </w:r>
    </w:p>
    <w:p w:rsidR="00E4115C" w:rsidRPr="000E4DE1" w:rsidRDefault="00E4115C" w:rsidP="00E8759B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>Każda placówka może zgłosić po 2 prace z każdej kategorii (malarstwo i witraż, rysunek i grafika, rzeźba kameralna i płaskorzeź</w:t>
      </w:r>
      <w:r w:rsidR="00EE4081">
        <w:rPr>
          <w:rFonts w:ascii="Arial" w:hAnsi="Arial" w:cs="Arial"/>
          <w:color w:val="auto"/>
        </w:rPr>
        <w:t>ba, tkanina i aplikacja), tj. w </w:t>
      </w:r>
      <w:r w:rsidRPr="000E4DE1">
        <w:rPr>
          <w:rFonts w:ascii="Arial" w:hAnsi="Arial" w:cs="Arial"/>
          <w:color w:val="auto"/>
        </w:rPr>
        <w:t xml:space="preserve">sumie do 8 prac. </w:t>
      </w:r>
    </w:p>
    <w:p w:rsidR="00E4115C" w:rsidRPr="000E4DE1" w:rsidRDefault="00E4115C" w:rsidP="00E059E3">
      <w:pPr>
        <w:pStyle w:val="Nagwek2"/>
        <w:rPr>
          <w:szCs w:val="24"/>
        </w:rPr>
      </w:pPr>
      <w:r w:rsidRPr="000E4DE1">
        <w:rPr>
          <w:szCs w:val="24"/>
        </w:rPr>
        <w:t xml:space="preserve">§ 6 </w:t>
      </w:r>
    </w:p>
    <w:p w:rsidR="00E4115C" w:rsidRPr="000E4DE1" w:rsidRDefault="00E4115C" w:rsidP="00E8759B">
      <w:pPr>
        <w:pStyle w:val="Default"/>
        <w:spacing w:line="360" w:lineRule="auto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b/>
          <w:bCs/>
          <w:color w:val="auto"/>
        </w:rPr>
        <w:t xml:space="preserve">Ocena prac </w:t>
      </w:r>
    </w:p>
    <w:p w:rsidR="00E4115C" w:rsidRPr="000E4DE1" w:rsidRDefault="00E4115C" w:rsidP="003F129E">
      <w:pPr>
        <w:pStyle w:val="Default"/>
        <w:numPr>
          <w:ilvl w:val="1"/>
          <w:numId w:val="27"/>
        </w:numPr>
        <w:spacing w:line="360" w:lineRule="auto"/>
        <w:ind w:left="709" w:hanging="357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Prezes Zarządu PFRON powołuje Centralną Komisję Konkursową. </w:t>
      </w:r>
    </w:p>
    <w:p w:rsidR="00E4115C" w:rsidRPr="000E4DE1" w:rsidRDefault="00E4115C" w:rsidP="003F129E">
      <w:pPr>
        <w:pStyle w:val="Default"/>
        <w:numPr>
          <w:ilvl w:val="1"/>
          <w:numId w:val="27"/>
        </w:numPr>
        <w:spacing w:line="360" w:lineRule="auto"/>
        <w:ind w:left="709" w:hanging="357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>Centralna Komisja Konkursowa dokonuje oceny prac</w:t>
      </w:r>
      <w:r w:rsidR="00C7557E">
        <w:rPr>
          <w:rFonts w:ascii="Arial" w:hAnsi="Arial" w:cs="Arial"/>
          <w:color w:val="auto"/>
        </w:rPr>
        <w:t xml:space="preserve"> w terminie do 14 dni od daty </w:t>
      </w:r>
      <w:r w:rsidRPr="000E4DE1">
        <w:rPr>
          <w:rFonts w:ascii="Arial" w:hAnsi="Arial" w:cs="Arial"/>
          <w:color w:val="auto"/>
        </w:rPr>
        <w:t xml:space="preserve">przekazania prac przez właściwe jednostki organizacyjne PFRON. </w:t>
      </w:r>
    </w:p>
    <w:p w:rsidR="00E4115C" w:rsidRPr="000E4DE1" w:rsidRDefault="00E4115C" w:rsidP="003F129E">
      <w:pPr>
        <w:pStyle w:val="Default"/>
        <w:numPr>
          <w:ilvl w:val="1"/>
          <w:numId w:val="27"/>
        </w:numPr>
        <w:spacing w:line="360" w:lineRule="auto"/>
        <w:ind w:left="709" w:hanging="357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Centralna Komisja Konkursowa przekazuje do akceptacji Zarządu PFRON listę laureatów Konkursu. </w:t>
      </w:r>
    </w:p>
    <w:p w:rsidR="00E4115C" w:rsidRPr="000E4DE1" w:rsidRDefault="00E4115C" w:rsidP="003F129E">
      <w:pPr>
        <w:pStyle w:val="Default"/>
        <w:numPr>
          <w:ilvl w:val="1"/>
          <w:numId w:val="27"/>
        </w:numPr>
        <w:spacing w:line="360" w:lineRule="auto"/>
        <w:ind w:left="709" w:hanging="357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lastRenderedPageBreak/>
        <w:t xml:space="preserve">Centralna Komisja Konkursowa ma prawo wskazać prace do ekspozycji spośród nienagrodzonych i niewyróżnionych. </w:t>
      </w:r>
    </w:p>
    <w:p w:rsidR="00E4115C" w:rsidRPr="000E4DE1" w:rsidRDefault="00E4115C" w:rsidP="003F129E">
      <w:pPr>
        <w:pStyle w:val="Default"/>
        <w:numPr>
          <w:ilvl w:val="1"/>
          <w:numId w:val="27"/>
        </w:numPr>
        <w:spacing w:line="360" w:lineRule="auto"/>
        <w:ind w:left="709" w:hanging="357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Centralna Komisja Konkursowa ma prawo niewskazania Zarządowi PFRON wszystkich nagród, o których mowa w § 7 ust. 3. </w:t>
      </w:r>
    </w:p>
    <w:p w:rsidR="00E4115C" w:rsidRPr="000E4DE1" w:rsidRDefault="00E4115C" w:rsidP="003F129E">
      <w:pPr>
        <w:pStyle w:val="Default"/>
        <w:numPr>
          <w:ilvl w:val="1"/>
          <w:numId w:val="27"/>
        </w:numPr>
        <w:spacing w:line="360" w:lineRule="auto"/>
        <w:ind w:left="709" w:hanging="357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W sytuacji opisanej w ust. 5, za zgodą Zarządu PFRON, Centralna Komisja Konkursowa może, za zgodą Zarządu PFRON, przyznać dodatkowe nagrody w innej kategorii. </w:t>
      </w:r>
    </w:p>
    <w:p w:rsidR="00E4115C" w:rsidRPr="000E4DE1" w:rsidRDefault="00E4115C" w:rsidP="003F129E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E4115C" w:rsidRPr="000E4DE1" w:rsidRDefault="00E4115C" w:rsidP="00E059E3">
      <w:pPr>
        <w:pStyle w:val="Nagwek2"/>
        <w:rPr>
          <w:szCs w:val="24"/>
        </w:rPr>
      </w:pPr>
      <w:r w:rsidRPr="000E4DE1">
        <w:rPr>
          <w:szCs w:val="24"/>
        </w:rPr>
        <w:t xml:space="preserve">§ 7 </w:t>
      </w:r>
    </w:p>
    <w:p w:rsidR="00E4115C" w:rsidRPr="000E4DE1" w:rsidRDefault="00E4115C" w:rsidP="00E8759B">
      <w:pPr>
        <w:pStyle w:val="Default"/>
        <w:spacing w:line="360" w:lineRule="auto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b/>
          <w:bCs/>
          <w:color w:val="auto"/>
        </w:rPr>
        <w:t xml:space="preserve">Nagrody konkursowe </w:t>
      </w:r>
    </w:p>
    <w:p w:rsidR="00E4115C" w:rsidRPr="000E4DE1" w:rsidRDefault="00E4115C" w:rsidP="008B1899">
      <w:pPr>
        <w:pStyle w:val="Default"/>
        <w:numPr>
          <w:ilvl w:val="0"/>
          <w:numId w:val="29"/>
        </w:numPr>
        <w:spacing w:line="360" w:lineRule="auto"/>
        <w:ind w:left="709" w:hanging="357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Autorzy prac nagrodzonych mogą otrzymać pamiątkowe dyplomy i nagrody rzeczowe, zawierające informację, że fundatorem nagród jest Państwowy Fundusz Rehabilitacji Osób Niepełnosprawnych. </w:t>
      </w:r>
    </w:p>
    <w:p w:rsidR="00E4115C" w:rsidRPr="000E4DE1" w:rsidRDefault="00E4115C" w:rsidP="008B1899">
      <w:pPr>
        <w:pStyle w:val="Default"/>
        <w:numPr>
          <w:ilvl w:val="0"/>
          <w:numId w:val="29"/>
        </w:numPr>
        <w:spacing w:line="360" w:lineRule="auto"/>
        <w:ind w:left="709" w:hanging="357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Placówki, z których pochodzą nagrodzone i wyróżnione prace w etapie ogólnopolskim Konkursu, otrzymają nagrody pieniężne, o których mowa w ust. 3. </w:t>
      </w:r>
    </w:p>
    <w:p w:rsidR="00E4115C" w:rsidRPr="000E4DE1" w:rsidRDefault="00E4115C" w:rsidP="00E8759B">
      <w:pPr>
        <w:pStyle w:val="Default"/>
        <w:numPr>
          <w:ilvl w:val="0"/>
          <w:numId w:val="29"/>
        </w:numPr>
        <w:spacing w:line="360" w:lineRule="auto"/>
        <w:ind w:left="709" w:hanging="357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W każdej ze wskazanych w § 5 ust. 1 kategorii prac, przewidziano po 3 nagrody pieniężne dla placówek, zgłaszających pracę: </w:t>
      </w:r>
    </w:p>
    <w:p w:rsidR="00E4115C" w:rsidRPr="000E4DE1" w:rsidRDefault="00E4115C" w:rsidP="008B1899">
      <w:pPr>
        <w:pStyle w:val="Default"/>
        <w:numPr>
          <w:ilvl w:val="0"/>
          <w:numId w:val="30"/>
        </w:numPr>
        <w:spacing w:line="360" w:lineRule="auto"/>
        <w:ind w:left="1134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I miejsce: 6 000 zł, </w:t>
      </w:r>
    </w:p>
    <w:p w:rsidR="00E4115C" w:rsidRPr="000E4DE1" w:rsidRDefault="00E4115C" w:rsidP="008B1899">
      <w:pPr>
        <w:pStyle w:val="Default"/>
        <w:numPr>
          <w:ilvl w:val="0"/>
          <w:numId w:val="30"/>
        </w:numPr>
        <w:spacing w:line="360" w:lineRule="auto"/>
        <w:ind w:left="1134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II miejsce: 5 000 zł, </w:t>
      </w:r>
    </w:p>
    <w:p w:rsidR="00E4115C" w:rsidRPr="000E4DE1" w:rsidRDefault="00E4115C" w:rsidP="008B1899">
      <w:pPr>
        <w:pStyle w:val="Default"/>
        <w:numPr>
          <w:ilvl w:val="0"/>
          <w:numId w:val="30"/>
        </w:numPr>
        <w:spacing w:line="360" w:lineRule="auto"/>
        <w:ind w:left="1134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III miejsce: 4 000 zł, </w:t>
      </w:r>
    </w:p>
    <w:p w:rsidR="00E4115C" w:rsidRPr="000E4DE1" w:rsidRDefault="00E4115C" w:rsidP="008B1899">
      <w:pPr>
        <w:pStyle w:val="Default"/>
        <w:spacing w:line="360" w:lineRule="auto"/>
        <w:ind w:left="65" w:firstLine="709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oraz wyróżnienia. </w:t>
      </w:r>
    </w:p>
    <w:p w:rsidR="00E4115C" w:rsidRPr="000E4DE1" w:rsidRDefault="00E4115C" w:rsidP="008B1899">
      <w:pPr>
        <w:pStyle w:val="Default"/>
        <w:numPr>
          <w:ilvl w:val="0"/>
          <w:numId w:val="29"/>
        </w:numPr>
        <w:spacing w:line="360" w:lineRule="auto"/>
        <w:ind w:left="709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Nagrody pieniężne zostaną przekazane na wskazany przez placówkę rachunek bankowy, z zastrzeżeniem, że nie może być to rachunek, na który wpływają inne środki PFRON. </w:t>
      </w:r>
    </w:p>
    <w:p w:rsidR="00E4115C" w:rsidRPr="000E4DE1" w:rsidRDefault="00E4115C" w:rsidP="008B1899">
      <w:pPr>
        <w:pStyle w:val="Default"/>
        <w:numPr>
          <w:ilvl w:val="0"/>
          <w:numId w:val="29"/>
        </w:numPr>
        <w:spacing w:line="360" w:lineRule="auto"/>
        <w:ind w:left="709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>Nagrodę pieniężną placówka może przezn</w:t>
      </w:r>
      <w:r w:rsidR="008B1899" w:rsidRPr="000E4DE1">
        <w:rPr>
          <w:rFonts w:ascii="Arial" w:hAnsi="Arial" w:cs="Arial"/>
          <w:color w:val="auto"/>
        </w:rPr>
        <w:t>aczyć na dowolny cel związany z </w:t>
      </w:r>
      <w:r w:rsidRPr="000E4DE1">
        <w:rPr>
          <w:rFonts w:ascii="Arial" w:hAnsi="Arial" w:cs="Arial"/>
          <w:color w:val="auto"/>
        </w:rPr>
        <w:t xml:space="preserve">rehabilitacją społeczną uczestników lub mieszkańców. Placówka w terminie jednego miesiąca od daty przekazania środków przesyła do Biura PFRON pisemną informację o planowanym sposobie i celu wykorzystania nagrody. </w:t>
      </w:r>
    </w:p>
    <w:p w:rsidR="00E4115C" w:rsidRPr="000E4DE1" w:rsidRDefault="00E4115C" w:rsidP="00E8759B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E4115C" w:rsidRPr="000E4DE1" w:rsidRDefault="00E4115C" w:rsidP="00E059E3">
      <w:pPr>
        <w:pStyle w:val="Nagwek2"/>
        <w:rPr>
          <w:szCs w:val="24"/>
        </w:rPr>
      </w:pPr>
      <w:r w:rsidRPr="000E4DE1">
        <w:rPr>
          <w:szCs w:val="24"/>
        </w:rPr>
        <w:t xml:space="preserve">§ 8 </w:t>
      </w:r>
    </w:p>
    <w:p w:rsidR="00E4115C" w:rsidRPr="000E4DE1" w:rsidRDefault="00E4115C" w:rsidP="00E8759B">
      <w:pPr>
        <w:pStyle w:val="Default"/>
        <w:spacing w:line="360" w:lineRule="auto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b/>
          <w:bCs/>
          <w:color w:val="auto"/>
        </w:rPr>
        <w:t xml:space="preserve">Rozstrzygnięcie Konkursu </w:t>
      </w:r>
    </w:p>
    <w:p w:rsidR="00E4115C" w:rsidRPr="000E4DE1" w:rsidRDefault="00E4115C" w:rsidP="00C7557E">
      <w:pPr>
        <w:pStyle w:val="Default"/>
        <w:numPr>
          <w:ilvl w:val="0"/>
          <w:numId w:val="39"/>
        </w:numPr>
        <w:spacing w:line="360" w:lineRule="auto"/>
        <w:ind w:left="714" w:hanging="357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Rozstrzygnięcie Konkursu nastąpi po akceptacji przez Zarząd PFRON listy laureatów, o której mowa w §6 ust. 3. </w:t>
      </w:r>
    </w:p>
    <w:p w:rsidR="008B1899" w:rsidRPr="000E4DE1" w:rsidRDefault="00E4115C" w:rsidP="00C7557E">
      <w:pPr>
        <w:pStyle w:val="Default"/>
        <w:numPr>
          <w:ilvl w:val="0"/>
          <w:numId w:val="39"/>
        </w:numPr>
        <w:spacing w:line="360" w:lineRule="auto"/>
        <w:ind w:left="714" w:hanging="357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lastRenderedPageBreak/>
        <w:t xml:space="preserve">Wyniki Konkursu zostaną zamieszczone na witrynie </w:t>
      </w:r>
      <w:r w:rsidR="008B1899" w:rsidRPr="000E4DE1">
        <w:rPr>
          <w:rFonts w:ascii="Arial" w:hAnsi="Arial" w:cs="Arial"/>
          <w:color w:val="auto"/>
        </w:rPr>
        <w:t xml:space="preserve">internetowej </w:t>
      </w:r>
      <w:hyperlink r:id="rId9" w:history="1">
        <w:r w:rsidR="008B1899" w:rsidRPr="00450D6B">
          <w:rPr>
            <w:rStyle w:val="Hipercze"/>
            <w:rFonts w:ascii="Arial" w:hAnsi="Arial" w:cs="Arial"/>
          </w:rPr>
          <w:t>www.pfron.org.pl</w:t>
        </w:r>
      </w:hyperlink>
      <w:r w:rsidR="008B1899" w:rsidRPr="000E4DE1">
        <w:rPr>
          <w:rFonts w:ascii="Arial" w:hAnsi="Arial" w:cs="Arial"/>
          <w:color w:val="auto"/>
        </w:rPr>
        <w:t xml:space="preserve">. </w:t>
      </w:r>
    </w:p>
    <w:p w:rsidR="008B1899" w:rsidRPr="00C7557E" w:rsidRDefault="008B1899" w:rsidP="00E8759B">
      <w:pPr>
        <w:pStyle w:val="Default"/>
        <w:numPr>
          <w:ilvl w:val="0"/>
          <w:numId w:val="39"/>
        </w:numPr>
        <w:spacing w:line="360" w:lineRule="auto"/>
        <w:ind w:left="714" w:hanging="357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O </w:t>
      </w:r>
      <w:r w:rsidR="00E4115C" w:rsidRPr="000E4DE1">
        <w:rPr>
          <w:rFonts w:ascii="Arial" w:hAnsi="Arial" w:cs="Arial"/>
          <w:color w:val="auto"/>
        </w:rPr>
        <w:t xml:space="preserve">rozstrzygnięciu Konkursu placówki, </w:t>
      </w:r>
      <w:r w:rsidR="00C7557E">
        <w:rPr>
          <w:rFonts w:ascii="Arial" w:hAnsi="Arial" w:cs="Arial"/>
          <w:color w:val="auto"/>
        </w:rPr>
        <w:t>z których pochodzą nagrodzone i </w:t>
      </w:r>
      <w:r w:rsidR="00E4115C" w:rsidRPr="000E4DE1">
        <w:rPr>
          <w:rFonts w:ascii="Arial" w:hAnsi="Arial" w:cs="Arial"/>
          <w:color w:val="auto"/>
        </w:rPr>
        <w:t xml:space="preserve">wyróżnione prace, zostaną powiadomione pisemnie. </w:t>
      </w:r>
    </w:p>
    <w:p w:rsidR="00E4115C" w:rsidRPr="000E4DE1" w:rsidRDefault="00E4115C" w:rsidP="00E059E3">
      <w:pPr>
        <w:pStyle w:val="Nagwek2"/>
        <w:rPr>
          <w:szCs w:val="24"/>
        </w:rPr>
      </w:pPr>
      <w:r w:rsidRPr="000E4DE1">
        <w:rPr>
          <w:szCs w:val="24"/>
        </w:rPr>
        <w:t xml:space="preserve">§ 9 </w:t>
      </w:r>
    </w:p>
    <w:p w:rsidR="00E4115C" w:rsidRPr="000E4DE1" w:rsidRDefault="00E4115C" w:rsidP="00E8759B">
      <w:pPr>
        <w:pStyle w:val="Default"/>
        <w:spacing w:line="360" w:lineRule="auto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b/>
          <w:bCs/>
          <w:color w:val="auto"/>
        </w:rPr>
        <w:t xml:space="preserve">Postanowienia końcowe </w:t>
      </w:r>
    </w:p>
    <w:p w:rsidR="00E4115C" w:rsidRPr="000E4DE1" w:rsidRDefault="00E4115C" w:rsidP="008B1899">
      <w:pPr>
        <w:pStyle w:val="Default"/>
        <w:numPr>
          <w:ilvl w:val="1"/>
          <w:numId w:val="41"/>
        </w:numPr>
        <w:spacing w:line="360" w:lineRule="auto"/>
        <w:ind w:left="709" w:hanging="357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Organizator Konkursu nie zwraca prac nagrodzonych i wyróżnionych. </w:t>
      </w:r>
    </w:p>
    <w:p w:rsidR="00E4115C" w:rsidRPr="000E4DE1" w:rsidRDefault="00E4115C" w:rsidP="008B1899">
      <w:pPr>
        <w:pStyle w:val="Default"/>
        <w:numPr>
          <w:ilvl w:val="1"/>
          <w:numId w:val="41"/>
        </w:numPr>
        <w:spacing w:line="360" w:lineRule="auto"/>
        <w:ind w:left="709" w:hanging="357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>Organizator Konkursu zastrzega sobie możliwość eksponowania prac nagrodzonych i wyróżnionych w ramach wystaw pokonkur</w:t>
      </w:r>
      <w:r w:rsidR="00C7557E">
        <w:rPr>
          <w:rFonts w:ascii="Arial" w:hAnsi="Arial" w:cs="Arial"/>
          <w:color w:val="auto"/>
        </w:rPr>
        <w:t xml:space="preserve">sowych i innych przedsięwzięć o </w:t>
      </w:r>
      <w:r w:rsidRPr="000E4DE1">
        <w:rPr>
          <w:rFonts w:ascii="Arial" w:hAnsi="Arial" w:cs="Arial"/>
          <w:color w:val="auto"/>
        </w:rPr>
        <w:t xml:space="preserve">charakterze promocyjnym i artystycznym. </w:t>
      </w:r>
    </w:p>
    <w:p w:rsidR="00E4115C" w:rsidRPr="000E4DE1" w:rsidRDefault="00E4115C" w:rsidP="008B1899">
      <w:pPr>
        <w:pStyle w:val="Default"/>
        <w:numPr>
          <w:ilvl w:val="1"/>
          <w:numId w:val="41"/>
        </w:numPr>
        <w:spacing w:line="360" w:lineRule="auto"/>
        <w:ind w:left="709" w:hanging="357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Organizator Konkursu może dokonać wstępnej </w:t>
      </w:r>
      <w:r w:rsidR="008B1899" w:rsidRPr="000E4DE1">
        <w:rPr>
          <w:rFonts w:ascii="Arial" w:hAnsi="Arial" w:cs="Arial"/>
          <w:color w:val="auto"/>
        </w:rPr>
        <w:t>weryfikacji prac zgłoszonych do </w:t>
      </w:r>
      <w:r w:rsidRPr="000E4DE1">
        <w:rPr>
          <w:rFonts w:ascii="Arial" w:hAnsi="Arial" w:cs="Arial"/>
          <w:color w:val="auto"/>
        </w:rPr>
        <w:t xml:space="preserve">Konkursu w drodze eliminacji wojewódzkich. </w:t>
      </w:r>
    </w:p>
    <w:p w:rsidR="00E4115C" w:rsidRPr="000E4DE1" w:rsidRDefault="00E4115C" w:rsidP="008B1899">
      <w:pPr>
        <w:pStyle w:val="Default"/>
        <w:numPr>
          <w:ilvl w:val="1"/>
          <w:numId w:val="41"/>
        </w:numPr>
        <w:spacing w:line="360" w:lineRule="auto"/>
        <w:ind w:left="709" w:hanging="357"/>
        <w:jc w:val="both"/>
        <w:rPr>
          <w:rFonts w:ascii="Arial" w:hAnsi="Arial" w:cs="Arial"/>
          <w:color w:val="auto"/>
        </w:rPr>
      </w:pPr>
      <w:r w:rsidRPr="000E4DE1">
        <w:rPr>
          <w:rFonts w:ascii="Arial" w:hAnsi="Arial" w:cs="Arial"/>
          <w:color w:val="auto"/>
        </w:rPr>
        <w:t xml:space="preserve">Organizator Konkursu decyduje w sprawach nieuregulowanych niniejszym Regulaminem. </w:t>
      </w:r>
    </w:p>
    <w:p w:rsidR="00C26DCA" w:rsidRPr="000E4DE1" w:rsidRDefault="00C26DCA" w:rsidP="00E8759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26DCA" w:rsidRPr="000E4DE1" w:rsidSect="00A928FF">
      <w:footerReference w:type="default" r:id="rId10"/>
      <w:pgSz w:w="11907" w:h="16839" w:code="9"/>
      <w:pgMar w:top="1134" w:right="1077" w:bottom="1560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290" w:rsidRDefault="000E6290" w:rsidP="00A21305">
      <w:pPr>
        <w:spacing w:after="0" w:line="240" w:lineRule="auto"/>
      </w:pPr>
      <w:r>
        <w:separator/>
      </w:r>
    </w:p>
  </w:endnote>
  <w:endnote w:type="continuationSeparator" w:id="0">
    <w:p w:rsidR="000E6290" w:rsidRDefault="000E6290" w:rsidP="00A2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305" w:rsidRDefault="000E6290" w:rsidP="00A21305">
    <w:pPr>
      <w:pStyle w:val="Stopka"/>
      <w:jc w:val="right"/>
    </w:pPr>
    <w:sdt>
      <w:sdtPr>
        <w:id w:val="-1226680329"/>
        <w:docPartObj>
          <w:docPartGallery w:val="Page Numbers (Bottom of Page)"/>
          <w:docPartUnique/>
        </w:docPartObj>
      </w:sdtPr>
      <w:sdtEndPr/>
      <w:sdtContent>
        <w:r w:rsidR="00B54D6D">
          <w:fldChar w:fldCharType="begin"/>
        </w:r>
        <w:r w:rsidR="00A21305">
          <w:instrText>PAGE   \* MERGEFORMAT</w:instrText>
        </w:r>
        <w:r w:rsidR="00B54D6D">
          <w:fldChar w:fldCharType="separate"/>
        </w:r>
        <w:r w:rsidR="00A928FF">
          <w:rPr>
            <w:noProof/>
          </w:rPr>
          <w:t>5</w:t>
        </w:r>
        <w:r w:rsidR="00B54D6D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290" w:rsidRDefault="000E6290" w:rsidP="00A21305">
      <w:pPr>
        <w:spacing w:after="0" w:line="240" w:lineRule="auto"/>
      </w:pPr>
      <w:r>
        <w:separator/>
      </w:r>
    </w:p>
  </w:footnote>
  <w:footnote w:type="continuationSeparator" w:id="0">
    <w:p w:rsidR="000E6290" w:rsidRDefault="000E6290" w:rsidP="00A21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337"/>
    <w:multiLevelType w:val="hybridMultilevel"/>
    <w:tmpl w:val="4CC6B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E7AB4"/>
    <w:multiLevelType w:val="hybridMultilevel"/>
    <w:tmpl w:val="2708A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21CE1"/>
    <w:multiLevelType w:val="hybridMultilevel"/>
    <w:tmpl w:val="338C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8675C"/>
    <w:multiLevelType w:val="hybridMultilevel"/>
    <w:tmpl w:val="FA809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442BE1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76BE4"/>
    <w:multiLevelType w:val="hybridMultilevel"/>
    <w:tmpl w:val="D29897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9405F5"/>
    <w:multiLevelType w:val="hybridMultilevel"/>
    <w:tmpl w:val="7AE05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00C69"/>
    <w:multiLevelType w:val="hybridMultilevel"/>
    <w:tmpl w:val="799A7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B022A"/>
    <w:multiLevelType w:val="hybridMultilevel"/>
    <w:tmpl w:val="84AA13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7B05D6"/>
    <w:multiLevelType w:val="hybridMultilevel"/>
    <w:tmpl w:val="0860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61300"/>
    <w:multiLevelType w:val="hybridMultilevel"/>
    <w:tmpl w:val="67106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F6717"/>
    <w:multiLevelType w:val="hybridMultilevel"/>
    <w:tmpl w:val="53B48F94"/>
    <w:lvl w:ilvl="0" w:tplc="42447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52CF1"/>
    <w:multiLevelType w:val="hybridMultilevel"/>
    <w:tmpl w:val="95789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6B626F0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CC6CAD"/>
    <w:multiLevelType w:val="hybridMultilevel"/>
    <w:tmpl w:val="A612A08E"/>
    <w:lvl w:ilvl="0" w:tplc="C42ECFAC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C5B55"/>
    <w:multiLevelType w:val="hybridMultilevel"/>
    <w:tmpl w:val="38E8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37D3C"/>
    <w:multiLevelType w:val="hybridMultilevel"/>
    <w:tmpl w:val="50FE7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04617"/>
    <w:multiLevelType w:val="hybridMultilevel"/>
    <w:tmpl w:val="5AD89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8571D"/>
    <w:multiLevelType w:val="hybridMultilevel"/>
    <w:tmpl w:val="C4B028A8"/>
    <w:lvl w:ilvl="0" w:tplc="6040F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C6AE6"/>
    <w:multiLevelType w:val="hybridMultilevel"/>
    <w:tmpl w:val="69A0B1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F47123"/>
    <w:multiLevelType w:val="hybridMultilevel"/>
    <w:tmpl w:val="91804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6703F"/>
    <w:multiLevelType w:val="hybridMultilevel"/>
    <w:tmpl w:val="FBE04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A4403"/>
    <w:multiLevelType w:val="hybridMultilevel"/>
    <w:tmpl w:val="F1340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A6E07"/>
    <w:multiLevelType w:val="hybridMultilevel"/>
    <w:tmpl w:val="A14ED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07273"/>
    <w:multiLevelType w:val="hybridMultilevel"/>
    <w:tmpl w:val="0D92E1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CC73D31"/>
    <w:multiLevelType w:val="hybridMultilevel"/>
    <w:tmpl w:val="32D8D8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23A24"/>
    <w:multiLevelType w:val="hybridMultilevel"/>
    <w:tmpl w:val="264A31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743BA"/>
    <w:multiLevelType w:val="hybridMultilevel"/>
    <w:tmpl w:val="B6683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A464F"/>
    <w:multiLevelType w:val="hybridMultilevel"/>
    <w:tmpl w:val="22244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A3DD0"/>
    <w:multiLevelType w:val="hybridMultilevel"/>
    <w:tmpl w:val="25548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26DA9"/>
    <w:multiLevelType w:val="hybridMultilevel"/>
    <w:tmpl w:val="50124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EA1EA5"/>
    <w:multiLevelType w:val="hybridMultilevel"/>
    <w:tmpl w:val="8112F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F77A6D"/>
    <w:multiLevelType w:val="hybridMultilevel"/>
    <w:tmpl w:val="DD745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102164"/>
    <w:multiLevelType w:val="hybridMultilevel"/>
    <w:tmpl w:val="809E8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8C294A"/>
    <w:multiLevelType w:val="hybridMultilevel"/>
    <w:tmpl w:val="6512C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13DED"/>
    <w:multiLevelType w:val="hybridMultilevel"/>
    <w:tmpl w:val="A6884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D127E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E36905"/>
    <w:multiLevelType w:val="hybridMultilevel"/>
    <w:tmpl w:val="49B05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4F31C2"/>
    <w:multiLevelType w:val="hybridMultilevel"/>
    <w:tmpl w:val="92D8F0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F462A98"/>
    <w:multiLevelType w:val="hybridMultilevel"/>
    <w:tmpl w:val="1DCEB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880492"/>
    <w:multiLevelType w:val="hybridMultilevel"/>
    <w:tmpl w:val="2F32F5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8DB3E51"/>
    <w:multiLevelType w:val="hybridMultilevel"/>
    <w:tmpl w:val="B8E82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72301"/>
    <w:multiLevelType w:val="hybridMultilevel"/>
    <w:tmpl w:val="1A80F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821AA5"/>
    <w:multiLevelType w:val="hybridMultilevel"/>
    <w:tmpl w:val="BCDAA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6"/>
  </w:num>
  <w:num w:numId="4">
    <w:abstractNumId w:val="18"/>
  </w:num>
  <w:num w:numId="5">
    <w:abstractNumId w:val="40"/>
  </w:num>
  <w:num w:numId="6">
    <w:abstractNumId w:val="16"/>
  </w:num>
  <w:num w:numId="7">
    <w:abstractNumId w:val="32"/>
  </w:num>
  <w:num w:numId="8">
    <w:abstractNumId w:val="25"/>
  </w:num>
  <w:num w:numId="9">
    <w:abstractNumId w:val="27"/>
  </w:num>
  <w:num w:numId="10">
    <w:abstractNumId w:val="23"/>
  </w:num>
  <w:num w:numId="11">
    <w:abstractNumId w:val="36"/>
  </w:num>
  <w:num w:numId="12">
    <w:abstractNumId w:val="28"/>
  </w:num>
  <w:num w:numId="13">
    <w:abstractNumId w:val="6"/>
  </w:num>
  <w:num w:numId="14">
    <w:abstractNumId w:val="29"/>
  </w:num>
  <w:num w:numId="15">
    <w:abstractNumId w:val="5"/>
  </w:num>
  <w:num w:numId="16">
    <w:abstractNumId w:val="19"/>
  </w:num>
  <w:num w:numId="17">
    <w:abstractNumId w:val="9"/>
  </w:num>
  <w:num w:numId="18">
    <w:abstractNumId w:val="1"/>
  </w:num>
  <w:num w:numId="19">
    <w:abstractNumId w:val="38"/>
  </w:num>
  <w:num w:numId="20">
    <w:abstractNumId w:val="17"/>
  </w:num>
  <w:num w:numId="21">
    <w:abstractNumId w:val="13"/>
  </w:num>
  <w:num w:numId="22">
    <w:abstractNumId w:val="24"/>
  </w:num>
  <w:num w:numId="23">
    <w:abstractNumId w:val="33"/>
  </w:num>
  <w:num w:numId="24">
    <w:abstractNumId w:val="12"/>
  </w:num>
  <w:num w:numId="25">
    <w:abstractNumId w:val="10"/>
  </w:num>
  <w:num w:numId="26">
    <w:abstractNumId w:val="31"/>
  </w:num>
  <w:num w:numId="27">
    <w:abstractNumId w:val="34"/>
  </w:num>
  <w:num w:numId="28">
    <w:abstractNumId w:val="30"/>
  </w:num>
  <w:num w:numId="29">
    <w:abstractNumId w:val="35"/>
  </w:num>
  <w:num w:numId="30">
    <w:abstractNumId w:val="20"/>
  </w:num>
  <w:num w:numId="31">
    <w:abstractNumId w:val="14"/>
  </w:num>
  <w:num w:numId="32">
    <w:abstractNumId w:val="8"/>
  </w:num>
  <w:num w:numId="33">
    <w:abstractNumId w:val="2"/>
  </w:num>
  <w:num w:numId="34">
    <w:abstractNumId w:val="7"/>
  </w:num>
  <w:num w:numId="35">
    <w:abstractNumId w:val="22"/>
  </w:num>
  <w:num w:numId="36">
    <w:abstractNumId w:val="11"/>
  </w:num>
  <w:num w:numId="37">
    <w:abstractNumId w:val="4"/>
  </w:num>
  <w:num w:numId="38">
    <w:abstractNumId w:val="37"/>
  </w:num>
  <w:num w:numId="39">
    <w:abstractNumId w:val="3"/>
  </w:num>
  <w:num w:numId="40">
    <w:abstractNumId w:val="2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5C"/>
    <w:rsid w:val="000E17D4"/>
    <w:rsid w:val="000E4DE1"/>
    <w:rsid w:val="000E6290"/>
    <w:rsid w:val="001A2928"/>
    <w:rsid w:val="001C7191"/>
    <w:rsid w:val="00217A16"/>
    <w:rsid w:val="00360D84"/>
    <w:rsid w:val="003F129E"/>
    <w:rsid w:val="00450D6B"/>
    <w:rsid w:val="00565780"/>
    <w:rsid w:val="0060060A"/>
    <w:rsid w:val="006E3F45"/>
    <w:rsid w:val="008B1899"/>
    <w:rsid w:val="00A21305"/>
    <w:rsid w:val="00A858AE"/>
    <w:rsid w:val="00A928FF"/>
    <w:rsid w:val="00B54D6D"/>
    <w:rsid w:val="00C26DCA"/>
    <w:rsid w:val="00C35D74"/>
    <w:rsid w:val="00C7557E"/>
    <w:rsid w:val="00E059E3"/>
    <w:rsid w:val="00E4115C"/>
    <w:rsid w:val="00E8759B"/>
    <w:rsid w:val="00EE4081"/>
    <w:rsid w:val="00FA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59E3"/>
    <w:pPr>
      <w:keepNext/>
      <w:keepLines/>
      <w:spacing w:after="0" w:line="360" w:lineRule="auto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59E3"/>
    <w:pPr>
      <w:keepNext/>
      <w:keepLines/>
      <w:spacing w:after="0" w:line="360" w:lineRule="auto"/>
      <w:jc w:val="center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059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1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059E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059E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059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A21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305"/>
  </w:style>
  <w:style w:type="paragraph" w:styleId="Stopka">
    <w:name w:val="footer"/>
    <w:basedOn w:val="Normalny"/>
    <w:link w:val="StopkaZnak"/>
    <w:uiPriority w:val="99"/>
    <w:unhideWhenUsed/>
    <w:rsid w:val="00A21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305"/>
  </w:style>
  <w:style w:type="character" w:styleId="Hipercze">
    <w:name w:val="Hyperlink"/>
    <w:basedOn w:val="Domylnaczcionkaakapitu"/>
    <w:uiPriority w:val="99"/>
    <w:unhideWhenUsed/>
    <w:rsid w:val="00450D6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59E3"/>
    <w:pPr>
      <w:keepNext/>
      <w:keepLines/>
      <w:spacing w:after="0" w:line="360" w:lineRule="auto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59E3"/>
    <w:pPr>
      <w:keepNext/>
      <w:keepLines/>
      <w:spacing w:after="0" w:line="360" w:lineRule="auto"/>
      <w:jc w:val="center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059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1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059E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059E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059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A21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305"/>
  </w:style>
  <w:style w:type="paragraph" w:styleId="Stopka">
    <w:name w:val="footer"/>
    <w:basedOn w:val="Normalny"/>
    <w:link w:val="StopkaZnak"/>
    <w:uiPriority w:val="99"/>
    <w:unhideWhenUsed/>
    <w:rsid w:val="00A21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305"/>
  </w:style>
  <w:style w:type="character" w:styleId="Hipercze">
    <w:name w:val="Hyperlink"/>
    <w:basedOn w:val="Domylnaczcionkaakapitu"/>
    <w:uiPriority w:val="99"/>
    <w:unhideWhenUsed/>
    <w:rsid w:val="00450D6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kszymanska\Downloads\www.pfro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4900B-043D-44DC-832E-9E0460F1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kszymanska</cp:lastModifiedBy>
  <cp:revision>5</cp:revision>
  <cp:lastPrinted>2016-04-26T06:46:00Z</cp:lastPrinted>
  <dcterms:created xsi:type="dcterms:W3CDTF">2016-04-26T06:45:00Z</dcterms:created>
  <dcterms:modified xsi:type="dcterms:W3CDTF">2016-04-26T06:46:00Z</dcterms:modified>
</cp:coreProperties>
</file>