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168" w:rsidRPr="00CC4168" w:rsidRDefault="00CC4168" w:rsidP="00CC416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CC4168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Zabytek Chroniony Prawem – Wzór oznakowania</w:t>
      </w:r>
    </w:p>
    <w:p w:rsidR="00CC4168" w:rsidRPr="00CC4168" w:rsidRDefault="00CC4168" w:rsidP="00CC41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C4168" w:rsidRDefault="00CC4168" w:rsidP="00CC4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1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C41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CC4168">
        <w:rPr>
          <w:rFonts w:ascii="Times New Roman" w:eastAsia="Times New Roman" w:hAnsi="Times New Roman" w:cs="Times New Roman"/>
          <w:sz w:val="24"/>
          <w:szCs w:val="24"/>
          <w:lang w:eastAsia="pl-PL"/>
        </w:rPr>
        <w:t>Ustawa o ochronie zabytków i opiece nad zabytk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ami z dnia   23 lipca 2003 r. (</w:t>
      </w:r>
      <w:proofErr w:type="spellStart"/>
      <w:r w:rsidRPr="00CC4168">
        <w:rPr>
          <w:rFonts w:ascii="Times New Roman" w:eastAsia="Times New Roman" w:hAnsi="Times New Roman" w:cs="Times New Roman"/>
          <w:sz w:val="24"/>
          <w:szCs w:val="24"/>
          <w:lang w:eastAsia="pl-PL"/>
        </w:rPr>
        <w:t>Dz.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U.Nr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162, poz. 1598 z późn. zm.</w:t>
      </w:r>
      <w:r w:rsidRPr="00CC4168">
        <w:rPr>
          <w:rFonts w:ascii="Times New Roman" w:eastAsia="Times New Roman" w:hAnsi="Times New Roman" w:cs="Times New Roman"/>
          <w:sz w:val="24"/>
          <w:szCs w:val="24"/>
          <w:lang w:eastAsia="pl-PL"/>
        </w:rPr>
        <w:t>) daje możliwość umieszczania tabliczek informacyjnych  na obiektach wpisanych do rejestru zabytków, prowadzonym przez Wojewódzkiego Konserwatora Zabytków.</w:t>
      </w:r>
    </w:p>
    <w:p w:rsidR="00CC4168" w:rsidRPr="00CC4168" w:rsidRDefault="00CC4168" w:rsidP="00CC4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16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CC41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rozporządzeniem Ministra Kultury i Dziedzictwa Narodowego, znak informacyjny ma kształt pięciokątnej tarczy skierowanej ostrzem w dół, o wymiarach 185X100 mm,  na białym tle  w górnej części znajduje się napis „ZABYTEK CHRONIONY PRAWEM”. Poniżej znajduje się tarcza herbowa złożona z błękitnego kwadratu, którego jeden z kątów tworzy ostrze tarczy, oraz umieszczonego nad nim błękitnego trójkąta, rozgraniczonych po każdej stronie  białym trójkątem. </w:t>
      </w:r>
    </w:p>
    <w:p w:rsidR="00CC4168" w:rsidRPr="00CC4168" w:rsidRDefault="00CC4168" w:rsidP="00CC4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16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7B30160C" wp14:editId="7ECAC90F">
            <wp:extent cx="1562100" cy="2667000"/>
            <wp:effectExtent l="0" t="0" r="0" b="0"/>
            <wp:docPr id="2" name="Obraz 2" descr="znakinformacyj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nakinformacyjny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4168" w:rsidRPr="00CC4168" w:rsidRDefault="00CC4168" w:rsidP="00CC41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1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C4168" w:rsidRPr="00CC4168" w:rsidRDefault="00CC4168" w:rsidP="00CC41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C4168">
        <w:rPr>
          <w:rFonts w:ascii="Times New Roman" w:eastAsia="Times New Roman" w:hAnsi="Times New Roman" w:cs="Times New Roman"/>
          <w:sz w:val="24"/>
          <w:szCs w:val="24"/>
          <w:lang w:eastAsia="pl-PL"/>
        </w:rPr>
        <w:t>Charakterystyczna biało-błękitna tarcza uważana za międzynarodowy symbol ochrony zabytków, jest znakiem Konwencji Haskiej i może  znaleźć się na zabytkach nieruchomych, do których istnieje dostęp publiczny, a także na niektórych obiektach będących własnością prywatną.</w:t>
      </w:r>
    </w:p>
    <w:p w:rsidR="00BB7250" w:rsidRDefault="00BB7250">
      <w:bookmarkStart w:id="0" w:name="_GoBack"/>
      <w:bookmarkEnd w:id="0"/>
    </w:p>
    <w:sectPr w:rsidR="00BB7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168"/>
    <w:rsid w:val="00BB7250"/>
    <w:rsid w:val="00CC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1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C4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41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5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25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152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Moskal</dc:creator>
  <cp:keywords/>
  <dc:description/>
  <cp:lastModifiedBy>Marcin Moskal</cp:lastModifiedBy>
  <cp:revision>1</cp:revision>
  <dcterms:created xsi:type="dcterms:W3CDTF">2012-11-19T06:44:00Z</dcterms:created>
  <dcterms:modified xsi:type="dcterms:W3CDTF">2012-11-19T06:50:00Z</dcterms:modified>
</cp:coreProperties>
</file>