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4F" w:rsidRPr="00416F10" w:rsidRDefault="00AA724F" w:rsidP="00FC4A2B">
      <w:pPr>
        <w:jc w:val="center"/>
        <w:rPr>
          <w:rFonts w:ascii="Verdana" w:hAnsi="Verdana"/>
          <w:b/>
          <w:color w:val="000000"/>
          <w:spacing w:val="40"/>
        </w:rPr>
      </w:pPr>
      <w:r w:rsidRPr="00416F10">
        <w:rPr>
          <w:rFonts w:ascii="Verdana" w:hAnsi="Verdana"/>
          <w:b/>
          <w:color w:val="000000"/>
          <w:spacing w:val="40"/>
        </w:rPr>
        <w:t>OGŁOSZENIE</w:t>
      </w:r>
    </w:p>
    <w:p w:rsidR="00AA724F" w:rsidRPr="00416F10" w:rsidRDefault="00AA724F" w:rsidP="00FC4A2B">
      <w:pPr>
        <w:jc w:val="center"/>
        <w:rPr>
          <w:rFonts w:ascii="Verdana" w:hAnsi="Verdana"/>
          <w:b/>
          <w:color w:val="000000"/>
          <w:spacing w:val="40"/>
        </w:rPr>
      </w:pPr>
      <w:r w:rsidRPr="00416F10">
        <w:rPr>
          <w:rFonts w:ascii="Verdana" w:hAnsi="Verdana"/>
          <w:b/>
          <w:color w:val="000000"/>
          <w:spacing w:val="40"/>
        </w:rPr>
        <w:t>STAROSTY CHRZANOWSKIEGO</w:t>
      </w:r>
    </w:p>
    <w:p w:rsidR="00AA724F" w:rsidRPr="00CA0569" w:rsidRDefault="00AA724F" w:rsidP="00FC4A2B">
      <w:pPr>
        <w:pStyle w:val="Tekstpodstawowy"/>
        <w:ind w:right="-108"/>
        <w:rPr>
          <w:rFonts w:ascii="Verdana" w:hAnsi="Verdana" w:cs="Times New Roman"/>
          <w:b/>
          <w:color w:val="FF0000"/>
          <w:sz w:val="22"/>
          <w:szCs w:val="22"/>
        </w:rPr>
      </w:pPr>
      <w:r w:rsidRPr="00416F10">
        <w:rPr>
          <w:rFonts w:ascii="Verdana" w:hAnsi="Verdana" w:cs="Times New Roman"/>
          <w:color w:val="000000"/>
          <w:sz w:val="22"/>
          <w:szCs w:val="22"/>
        </w:rPr>
        <w:t xml:space="preserve">z dnia </w:t>
      </w:r>
      <w:r w:rsidR="00620B80">
        <w:rPr>
          <w:rFonts w:ascii="Verdana" w:hAnsi="Verdana" w:cs="Times New Roman"/>
          <w:color w:val="000000"/>
          <w:sz w:val="22"/>
          <w:szCs w:val="22"/>
        </w:rPr>
        <w:t xml:space="preserve">9 lutego </w:t>
      </w:r>
      <w:r w:rsidRPr="00416F10">
        <w:rPr>
          <w:rFonts w:ascii="Verdana" w:hAnsi="Verdana" w:cs="Times New Roman"/>
          <w:color w:val="000000"/>
          <w:sz w:val="22"/>
          <w:szCs w:val="22"/>
        </w:rPr>
        <w:t>20</w:t>
      </w:r>
      <w:r w:rsidR="00693997" w:rsidRPr="00416F10">
        <w:rPr>
          <w:rFonts w:ascii="Verdana" w:hAnsi="Verdana" w:cs="Times New Roman"/>
          <w:color w:val="000000"/>
          <w:sz w:val="22"/>
          <w:szCs w:val="22"/>
        </w:rPr>
        <w:t>1</w:t>
      </w:r>
      <w:r w:rsidR="00620B80">
        <w:rPr>
          <w:rFonts w:ascii="Verdana" w:hAnsi="Verdana" w:cs="Times New Roman"/>
          <w:color w:val="000000"/>
          <w:sz w:val="22"/>
          <w:szCs w:val="22"/>
        </w:rPr>
        <w:t>2</w:t>
      </w:r>
      <w:r w:rsidRPr="00416F10">
        <w:rPr>
          <w:rFonts w:ascii="Verdana" w:hAnsi="Verdana" w:cs="Times New Roman"/>
          <w:color w:val="000000"/>
          <w:sz w:val="22"/>
          <w:szCs w:val="22"/>
        </w:rPr>
        <w:t xml:space="preserve"> r.</w:t>
      </w:r>
    </w:p>
    <w:p w:rsidR="00517AAA" w:rsidRDefault="00517AAA" w:rsidP="00FC4A2B">
      <w:pPr>
        <w:ind w:left="-108" w:right="-108" w:firstLine="816"/>
        <w:jc w:val="both"/>
        <w:rPr>
          <w:rFonts w:ascii="Verdana" w:hAnsi="Verdana"/>
          <w:sz w:val="20"/>
          <w:szCs w:val="20"/>
        </w:rPr>
      </w:pPr>
    </w:p>
    <w:p w:rsidR="00BA3E27" w:rsidRDefault="00AA724F" w:rsidP="00FC4A2B">
      <w:pPr>
        <w:ind w:left="-84" w:right="-144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>Starosta Chrzanowski działając jako organ wykonujący zadania z zakresu administracji rządowej w oparciu o przepisy</w:t>
      </w:r>
      <w:r w:rsidR="00477F3F" w:rsidRPr="00BB5C9C">
        <w:rPr>
          <w:rFonts w:ascii="Verdana" w:hAnsi="Verdana"/>
          <w:sz w:val="20"/>
          <w:szCs w:val="20"/>
        </w:rPr>
        <w:t xml:space="preserve"> </w:t>
      </w:r>
      <w:r w:rsidR="00693997" w:rsidRPr="00BB5C9C">
        <w:rPr>
          <w:rFonts w:ascii="Verdana" w:hAnsi="Verdana"/>
          <w:sz w:val="20"/>
          <w:szCs w:val="20"/>
        </w:rPr>
        <w:t xml:space="preserve">Ustawy z dnia 21 sierpnia 1997 r. o gospodarce </w:t>
      </w:r>
      <w:r w:rsidR="00BB5C9C">
        <w:rPr>
          <w:rFonts w:ascii="Verdana" w:hAnsi="Verdana"/>
          <w:sz w:val="20"/>
          <w:szCs w:val="20"/>
        </w:rPr>
        <w:t>n</w:t>
      </w:r>
      <w:r w:rsidR="00693997" w:rsidRPr="00BB5C9C">
        <w:rPr>
          <w:rFonts w:ascii="Verdana" w:hAnsi="Verdana"/>
          <w:sz w:val="20"/>
          <w:szCs w:val="20"/>
        </w:rPr>
        <w:t xml:space="preserve">ieruchomościami (tekst jednolity Dz. U. nr 102 poz.651 z 2010 r. z </w:t>
      </w:r>
      <w:proofErr w:type="spellStart"/>
      <w:r w:rsidR="00693997" w:rsidRPr="00BB5C9C">
        <w:rPr>
          <w:rFonts w:ascii="Verdana" w:hAnsi="Verdana"/>
          <w:sz w:val="20"/>
          <w:szCs w:val="20"/>
        </w:rPr>
        <w:t>późn</w:t>
      </w:r>
      <w:proofErr w:type="spellEnd"/>
      <w:r w:rsidR="00693997" w:rsidRPr="00BB5C9C">
        <w:rPr>
          <w:rFonts w:ascii="Verdana" w:hAnsi="Verdana"/>
          <w:sz w:val="20"/>
          <w:szCs w:val="20"/>
        </w:rPr>
        <w:t>. zmianami)</w:t>
      </w:r>
      <w:r w:rsidR="006F20CB" w:rsidRPr="00BB5C9C">
        <w:rPr>
          <w:rFonts w:ascii="Verdana" w:hAnsi="Verdana"/>
          <w:sz w:val="20"/>
          <w:szCs w:val="20"/>
        </w:rPr>
        <w:t xml:space="preserve"> </w:t>
      </w:r>
      <w:r w:rsidRPr="00BB5C9C">
        <w:rPr>
          <w:rFonts w:ascii="Verdana" w:hAnsi="Verdana"/>
          <w:sz w:val="20"/>
          <w:szCs w:val="20"/>
        </w:rPr>
        <w:t xml:space="preserve">ogłasza pierwszy przetarg ustny nieograniczony na sprzedaż </w:t>
      </w:r>
      <w:r w:rsidRPr="00BB5C9C">
        <w:rPr>
          <w:rFonts w:ascii="Verdana" w:hAnsi="Verdana"/>
          <w:color w:val="000000"/>
          <w:sz w:val="20"/>
          <w:szCs w:val="20"/>
        </w:rPr>
        <w:t xml:space="preserve">z zasobu Skarbu Państwa nieruchomości </w:t>
      </w:r>
      <w:r w:rsidR="00B629DC" w:rsidRPr="00BB5C9C">
        <w:rPr>
          <w:rFonts w:ascii="Verdana" w:hAnsi="Verdana"/>
          <w:color w:val="000000"/>
          <w:sz w:val="20"/>
          <w:szCs w:val="20"/>
        </w:rPr>
        <w:t>położon</w:t>
      </w:r>
      <w:r w:rsidR="005F6206">
        <w:rPr>
          <w:rFonts w:ascii="Verdana" w:hAnsi="Verdana"/>
          <w:color w:val="000000"/>
          <w:sz w:val="20"/>
          <w:szCs w:val="20"/>
        </w:rPr>
        <w:t>ej</w:t>
      </w:r>
      <w:r w:rsidR="00453AA1">
        <w:rPr>
          <w:rFonts w:ascii="Verdana" w:hAnsi="Verdana"/>
          <w:color w:val="000000"/>
          <w:sz w:val="20"/>
          <w:szCs w:val="20"/>
        </w:rPr>
        <w:t xml:space="preserve"> </w:t>
      </w:r>
      <w:r w:rsidR="0046370F">
        <w:rPr>
          <w:rFonts w:ascii="Verdana" w:hAnsi="Verdana"/>
          <w:color w:val="000000"/>
          <w:sz w:val="20"/>
          <w:szCs w:val="20"/>
        </w:rPr>
        <w:t xml:space="preserve">                           </w:t>
      </w:r>
      <w:r w:rsidR="009C2079">
        <w:rPr>
          <w:rFonts w:ascii="Verdana" w:hAnsi="Verdana"/>
          <w:color w:val="000000"/>
          <w:sz w:val="20"/>
          <w:szCs w:val="20"/>
        </w:rPr>
        <w:t xml:space="preserve"> </w:t>
      </w:r>
      <w:r w:rsidR="00B629DC" w:rsidRPr="00BB5C9C">
        <w:rPr>
          <w:rFonts w:ascii="Verdana" w:hAnsi="Verdana"/>
          <w:color w:val="000000"/>
          <w:sz w:val="20"/>
          <w:szCs w:val="20"/>
        </w:rPr>
        <w:t xml:space="preserve">w </w:t>
      </w:r>
      <w:r w:rsidR="00453AA1">
        <w:rPr>
          <w:rFonts w:ascii="Verdana" w:hAnsi="Verdana"/>
          <w:color w:val="000000"/>
          <w:sz w:val="20"/>
          <w:szCs w:val="20"/>
        </w:rPr>
        <w:t>Trzebini</w:t>
      </w:r>
      <w:r w:rsidR="009C2079">
        <w:rPr>
          <w:rFonts w:ascii="Verdana" w:hAnsi="Verdana"/>
          <w:color w:val="000000"/>
          <w:sz w:val="20"/>
          <w:szCs w:val="20"/>
        </w:rPr>
        <w:t>,</w:t>
      </w:r>
      <w:r w:rsidR="00BA0250" w:rsidRPr="00BB5C9C">
        <w:rPr>
          <w:rFonts w:ascii="Verdana" w:hAnsi="Verdana"/>
          <w:color w:val="000000"/>
          <w:sz w:val="20"/>
          <w:szCs w:val="20"/>
        </w:rPr>
        <w:t xml:space="preserve"> </w:t>
      </w:r>
      <w:r w:rsidR="007D69F7" w:rsidRPr="00BB5C9C">
        <w:rPr>
          <w:rFonts w:ascii="Verdana" w:hAnsi="Verdana"/>
          <w:color w:val="000000"/>
          <w:sz w:val="20"/>
          <w:szCs w:val="20"/>
        </w:rPr>
        <w:t xml:space="preserve">obręb </w:t>
      </w:r>
      <w:r w:rsidR="00453AA1">
        <w:rPr>
          <w:rFonts w:ascii="Verdana" w:hAnsi="Verdana"/>
          <w:color w:val="000000"/>
          <w:sz w:val="20"/>
          <w:szCs w:val="20"/>
        </w:rPr>
        <w:t xml:space="preserve">Trzebionka, </w:t>
      </w:r>
      <w:r w:rsidR="007D69F7" w:rsidRPr="00BB5C9C">
        <w:rPr>
          <w:rFonts w:ascii="Verdana" w:hAnsi="Verdana"/>
          <w:color w:val="000000"/>
          <w:sz w:val="20"/>
          <w:szCs w:val="20"/>
        </w:rPr>
        <w:t xml:space="preserve"> </w:t>
      </w:r>
      <w:r w:rsidR="00310605" w:rsidRPr="00BB5C9C">
        <w:rPr>
          <w:rFonts w:ascii="Verdana" w:hAnsi="Verdana"/>
          <w:color w:val="000000"/>
          <w:sz w:val="20"/>
          <w:szCs w:val="20"/>
        </w:rPr>
        <w:t>składając</w:t>
      </w:r>
      <w:r w:rsidR="005F6206">
        <w:rPr>
          <w:rFonts w:ascii="Verdana" w:hAnsi="Verdana"/>
          <w:color w:val="000000"/>
          <w:sz w:val="20"/>
          <w:szCs w:val="20"/>
        </w:rPr>
        <w:t xml:space="preserve">ej </w:t>
      </w:r>
      <w:r w:rsidR="00310605" w:rsidRPr="00BB5C9C">
        <w:rPr>
          <w:rFonts w:ascii="Verdana" w:hAnsi="Verdana"/>
          <w:color w:val="000000"/>
          <w:sz w:val="20"/>
          <w:szCs w:val="20"/>
        </w:rPr>
        <w:t>się z działek</w:t>
      </w:r>
      <w:r w:rsidR="009C2079">
        <w:rPr>
          <w:rFonts w:ascii="Verdana" w:hAnsi="Verdana"/>
          <w:color w:val="000000"/>
          <w:sz w:val="20"/>
          <w:szCs w:val="20"/>
        </w:rPr>
        <w:t xml:space="preserve"> ewidencyjnych</w:t>
      </w:r>
      <w:r w:rsidR="00A17844" w:rsidRPr="00BB5C9C">
        <w:rPr>
          <w:rFonts w:ascii="Verdana" w:hAnsi="Verdana"/>
          <w:color w:val="000000"/>
          <w:sz w:val="20"/>
          <w:szCs w:val="20"/>
        </w:rPr>
        <w:t>:</w:t>
      </w:r>
      <w:r w:rsidR="000E5090" w:rsidRPr="00BB5C9C">
        <w:rPr>
          <w:rFonts w:ascii="Verdana" w:hAnsi="Verdana"/>
          <w:color w:val="000000"/>
          <w:sz w:val="20"/>
          <w:szCs w:val="20"/>
        </w:rPr>
        <w:t xml:space="preserve"> </w:t>
      </w:r>
      <w:r w:rsidR="00453AA1" w:rsidRPr="00453AA1">
        <w:rPr>
          <w:rFonts w:ascii="Verdana" w:hAnsi="Verdana"/>
          <w:b/>
          <w:sz w:val="20"/>
          <w:szCs w:val="20"/>
        </w:rPr>
        <w:t>94/108</w:t>
      </w:r>
      <w:r w:rsidR="004B31E4">
        <w:rPr>
          <w:rFonts w:ascii="Verdana" w:hAnsi="Verdana"/>
          <w:b/>
          <w:sz w:val="20"/>
          <w:szCs w:val="20"/>
        </w:rPr>
        <w:t xml:space="preserve"> </w:t>
      </w:r>
      <w:r w:rsidR="002F6B2B">
        <w:rPr>
          <w:rFonts w:ascii="Verdana" w:hAnsi="Verdana"/>
          <w:color w:val="000000"/>
          <w:sz w:val="20"/>
          <w:szCs w:val="20"/>
        </w:rPr>
        <w:t>o pow.0,</w:t>
      </w:r>
      <w:r w:rsidR="00453AA1">
        <w:rPr>
          <w:rFonts w:ascii="Verdana" w:hAnsi="Verdana"/>
          <w:color w:val="000000"/>
          <w:sz w:val="20"/>
          <w:szCs w:val="20"/>
        </w:rPr>
        <w:t>1601</w:t>
      </w:r>
      <w:r w:rsidR="002F6B2B">
        <w:rPr>
          <w:rFonts w:ascii="Verdana" w:hAnsi="Verdana"/>
          <w:color w:val="000000"/>
          <w:sz w:val="20"/>
          <w:szCs w:val="20"/>
        </w:rPr>
        <w:t xml:space="preserve"> ha,</w:t>
      </w:r>
      <w:r w:rsidR="00BA3E27">
        <w:rPr>
          <w:rFonts w:ascii="Verdana" w:hAnsi="Verdana"/>
          <w:color w:val="000000"/>
          <w:sz w:val="20"/>
          <w:szCs w:val="20"/>
        </w:rPr>
        <w:t xml:space="preserve"> </w:t>
      </w:r>
      <w:r w:rsidR="00BA3E27" w:rsidRPr="005F6206">
        <w:rPr>
          <w:rFonts w:ascii="Verdana" w:hAnsi="Verdana"/>
          <w:b/>
          <w:sz w:val="20"/>
          <w:szCs w:val="20"/>
        </w:rPr>
        <w:t>94/112</w:t>
      </w:r>
      <w:r w:rsidR="00BA3E27">
        <w:rPr>
          <w:rFonts w:ascii="Verdana" w:hAnsi="Verdana"/>
          <w:sz w:val="20"/>
          <w:szCs w:val="20"/>
        </w:rPr>
        <w:t xml:space="preserve"> o pow.0,2779 ha, </w:t>
      </w:r>
      <w:r w:rsidR="00BA3E27" w:rsidRPr="005F6206">
        <w:rPr>
          <w:rFonts w:ascii="Verdana" w:hAnsi="Verdana"/>
          <w:b/>
          <w:sz w:val="20"/>
          <w:szCs w:val="20"/>
        </w:rPr>
        <w:t>94/113</w:t>
      </w:r>
      <w:r w:rsidR="00BA3E27">
        <w:rPr>
          <w:rFonts w:ascii="Verdana" w:hAnsi="Verdana"/>
          <w:sz w:val="20"/>
          <w:szCs w:val="20"/>
        </w:rPr>
        <w:t xml:space="preserve"> o pow.0,</w:t>
      </w:r>
      <w:r w:rsidR="001911F5">
        <w:rPr>
          <w:rFonts w:ascii="Verdana" w:hAnsi="Verdana"/>
          <w:sz w:val="20"/>
          <w:szCs w:val="20"/>
        </w:rPr>
        <w:t>05</w:t>
      </w:r>
      <w:r w:rsidR="00BA3E27">
        <w:rPr>
          <w:rFonts w:ascii="Verdana" w:hAnsi="Verdana"/>
          <w:sz w:val="20"/>
          <w:szCs w:val="20"/>
        </w:rPr>
        <w:t xml:space="preserve">37 ha,    </w:t>
      </w:r>
      <w:r w:rsidR="00BA3E27" w:rsidRPr="005F6206">
        <w:rPr>
          <w:rFonts w:ascii="Verdana" w:hAnsi="Verdana"/>
          <w:b/>
          <w:sz w:val="20"/>
          <w:szCs w:val="20"/>
        </w:rPr>
        <w:t>94/114</w:t>
      </w:r>
      <w:r w:rsidR="005F6206">
        <w:rPr>
          <w:rFonts w:ascii="Verdana" w:hAnsi="Verdana"/>
          <w:sz w:val="20"/>
          <w:szCs w:val="20"/>
        </w:rPr>
        <w:t xml:space="preserve"> o pow.0,0616 ha</w:t>
      </w:r>
      <w:r w:rsidR="004B31E4">
        <w:rPr>
          <w:rFonts w:ascii="Verdana" w:hAnsi="Verdana"/>
          <w:sz w:val="20"/>
          <w:szCs w:val="20"/>
        </w:rPr>
        <w:t xml:space="preserve"> i </w:t>
      </w:r>
      <w:r w:rsidR="004B31E4" w:rsidRPr="005F6206">
        <w:rPr>
          <w:rFonts w:ascii="Verdana" w:hAnsi="Verdana"/>
          <w:b/>
          <w:sz w:val="20"/>
          <w:szCs w:val="20"/>
        </w:rPr>
        <w:t xml:space="preserve">94/274 </w:t>
      </w:r>
      <w:r w:rsidR="004B31E4">
        <w:rPr>
          <w:rFonts w:ascii="Verdana" w:hAnsi="Verdana"/>
          <w:sz w:val="20"/>
          <w:szCs w:val="20"/>
        </w:rPr>
        <w:t>o pow.0,7014 ha.</w:t>
      </w:r>
      <w:r w:rsidR="005F6206">
        <w:rPr>
          <w:rFonts w:ascii="Verdana" w:hAnsi="Verdana"/>
          <w:sz w:val="20"/>
          <w:szCs w:val="20"/>
        </w:rPr>
        <w:t xml:space="preserve"> </w:t>
      </w:r>
    </w:p>
    <w:p w:rsidR="004B31E4" w:rsidRDefault="004B31E4" w:rsidP="00FC4A2B">
      <w:pPr>
        <w:jc w:val="both"/>
        <w:rPr>
          <w:rFonts w:ascii="Verdana" w:hAnsi="Verdana"/>
          <w:color w:val="000000"/>
          <w:sz w:val="20"/>
          <w:szCs w:val="20"/>
          <w:u w:val="single"/>
        </w:rPr>
      </w:pPr>
    </w:p>
    <w:p w:rsidR="00AA724F" w:rsidRPr="00BB5C9C" w:rsidRDefault="00AA724F" w:rsidP="00FC4A2B">
      <w:pPr>
        <w:jc w:val="both"/>
        <w:rPr>
          <w:rFonts w:ascii="Verdana" w:hAnsi="Verdana"/>
          <w:color w:val="000000"/>
          <w:sz w:val="20"/>
          <w:szCs w:val="20"/>
          <w:u w:val="single"/>
        </w:rPr>
      </w:pPr>
      <w:r w:rsidRPr="00BB5C9C">
        <w:rPr>
          <w:rFonts w:ascii="Verdana" w:hAnsi="Verdana"/>
          <w:color w:val="000000"/>
          <w:sz w:val="20"/>
          <w:szCs w:val="20"/>
          <w:u w:val="single"/>
        </w:rPr>
        <w:t>1.</w:t>
      </w:r>
      <w:r w:rsidR="005303C7"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r w:rsidRPr="00BB5C9C">
        <w:rPr>
          <w:rFonts w:ascii="Verdana" w:hAnsi="Verdana"/>
          <w:color w:val="000000"/>
          <w:sz w:val="20"/>
          <w:szCs w:val="20"/>
          <w:u w:val="single"/>
        </w:rPr>
        <w:t>Opis nieruchomości.</w:t>
      </w:r>
    </w:p>
    <w:p w:rsidR="0077569B" w:rsidRDefault="00614F14" w:rsidP="00635E4D">
      <w:pPr>
        <w:ind w:left="-84" w:right="-14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27760">
        <w:rPr>
          <w:rFonts w:ascii="Verdana" w:hAnsi="Verdana"/>
          <w:sz w:val="20"/>
          <w:szCs w:val="20"/>
        </w:rPr>
        <w:t xml:space="preserve">Przedmiotem sprzedaży </w:t>
      </w:r>
      <w:r w:rsidR="0018648A">
        <w:rPr>
          <w:rFonts w:ascii="Verdana" w:hAnsi="Verdana"/>
          <w:sz w:val="20"/>
          <w:szCs w:val="20"/>
        </w:rPr>
        <w:t xml:space="preserve">jest nieruchomość położona w Trzebini, obręb Trzebionka, </w:t>
      </w:r>
      <w:r w:rsidR="0064795B" w:rsidRPr="009C2974">
        <w:rPr>
          <w:rFonts w:ascii="Verdana" w:hAnsi="Verdana"/>
          <w:color w:val="000000"/>
          <w:sz w:val="20"/>
          <w:szCs w:val="20"/>
        </w:rPr>
        <w:t xml:space="preserve"> </w:t>
      </w:r>
      <w:r w:rsidR="00F02828">
        <w:rPr>
          <w:rFonts w:ascii="Verdana" w:hAnsi="Verdana"/>
          <w:sz w:val="20"/>
          <w:szCs w:val="20"/>
        </w:rPr>
        <w:t xml:space="preserve">                                </w:t>
      </w:r>
      <w:r w:rsidR="00691BCA">
        <w:rPr>
          <w:rFonts w:ascii="Verdana" w:hAnsi="Verdana"/>
          <w:sz w:val="20"/>
          <w:szCs w:val="20"/>
        </w:rPr>
        <w:t>przy ulicy 22 lipca w bezpośrednim sąsiedztwie zakładów „G</w:t>
      </w:r>
      <w:r w:rsidR="00C82B42">
        <w:rPr>
          <w:rFonts w:ascii="Verdana" w:hAnsi="Verdana"/>
          <w:sz w:val="20"/>
          <w:szCs w:val="20"/>
        </w:rPr>
        <w:t>órka Cement”</w:t>
      </w:r>
      <w:r w:rsidR="004B31E4">
        <w:rPr>
          <w:rFonts w:ascii="Verdana" w:hAnsi="Verdana"/>
          <w:sz w:val="20"/>
          <w:szCs w:val="20"/>
        </w:rPr>
        <w:t>,</w:t>
      </w:r>
      <w:r w:rsidR="009F66B0">
        <w:rPr>
          <w:rFonts w:ascii="Verdana" w:hAnsi="Verdana"/>
          <w:sz w:val="20"/>
          <w:szCs w:val="20"/>
        </w:rPr>
        <w:t xml:space="preserve"> wg ewidencji gruntów ozn. nr </w:t>
      </w:r>
      <w:r w:rsidR="00691BCA">
        <w:rPr>
          <w:rFonts w:ascii="Verdana" w:hAnsi="Verdana"/>
          <w:sz w:val="20"/>
          <w:szCs w:val="20"/>
        </w:rPr>
        <w:t xml:space="preserve"> </w:t>
      </w:r>
      <w:r w:rsidR="0077569B" w:rsidRPr="00453AA1">
        <w:rPr>
          <w:rFonts w:ascii="Verdana" w:hAnsi="Verdana"/>
          <w:b/>
          <w:sz w:val="20"/>
          <w:szCs w:val="20"/>
        </w:rPr>
        <w:t>94/108</w:t>
      </w:r>
      <w:r w:rsidR="009F66B0">
        <w:rPr>
          <w:rFonts w:ascii="Verdana" w:hAnsi="Verdana"/>
          <w:b/>
          <w:sz w:val="20"/>
          <w:szCs w:val="20"/>
        </w:rPr>
        <w:t xml:space="preserve"> </w:t>
      </w:r>
      <w:r w:rsidR="0077569B">
        <w:rPr>
          <w:rFonts w:ascii="Verdana" w:hAnsi="Verdana"/>
          <w:color w:val="000000"/>
          <w:sz w:val="20"/>
          <w:szCs w:val="20"/>
        </w:rPr>
        <w:t xml:space="preserve">o pow.0,1601 ha, </w:t>
      </w:r>
      <w:r w:rsidR="0077569B" w:rsidRPr="005F6206">
        <w:rPr>
          <w:rFonts w:ascii="Verdana" w:hAnsi="Verdana"/>
          <w:b/>
          <w:sz w:val="20"/>
          <w:szCs w:val="20"/>
        </w:rPr>
        <w:t>94/112</w:t>
      </w:r>
      <w:r w:rsidR="0077569B">
        <w:rPr>
          <w:rFonts w:ascii="Verdana" w:hAnsi="Verdana"/>
          <w:sz w:val="20"/>
          <w:szCs w:val="20"/>
        </w:rPr>
        <w:t xml:space="preserve"> o pow.0,2779 ha, </w:t>
      </w:r>
      <w:r w:rsidR="0077569B" w:rsidRPr="005F6206">
        <w:rPr>
          <w:rFonts w:ascii="Verdana" w:hAnsi="Verdana"/>
          <w:b/>
          <w:sz w:val="20"/>
          <w:szCs w:val="20"/>
        </w:rPr>
        <w:t>94/113</w:t>
      </w:r>
      <w:r w:rsidR="0077569B">
        <w:rPr>
          <w:rFonts w:ascii="Verdana" w:hAnsi="Verdana"/>
          <w:sz w:val="20"/>
          <w:szCs w:val="20"/>
        </w:rPr>
        <w:t xml:space="preserve"> o pow.0,0</w:t>
      </w:r>
      <w:r w:rsidR="00974A01">
        <w:rPr>
          <w:rFonts w:ascii="Verdana" w:hAnsi="Verdana"/>
          <w:sz w:val="20"/>
          <w:szCs w:val="20"/>
        </w:rPr>
        <w:t>5</w:t>
      </w:r>
      <w:r w:rsidR="0077569B">
        <w:rPr>
          <w:rFonts w:ascii="Verdana" w:hAnsi="Verdana"/>
          <w:sz w:val="20"/>
          <w:szCs w:val="20"/>
        </w:rPr>
        <w:t xml:space="preserve">37 ha,    </w:t>
      </w:r>
      <w:r w:rsidR="0077569B" w:rsidRPr="005F6206">
        <w:rPr>
          <w:rFonts w:ascii="Verdana" w:hAnsi="Verdana"/>
          <w:b/>
          <w:sz w:val="20"/>
          <w:szCs w:val="20"/>
        </w:rPr>
        <w:t>94/114</w:t>
      </w:r>
      <w:r w:rsidR="0077569B">
        <w:rPr>
          <w:rFonts w:ascii="Verdana" w:hAnsi="Verdana"/>
          <w:sz w:val="20"/>
          <w:szCs w:val="20"/>
        </w:rPr>
        <w:t xml:space="preserve"> o pow.0,0616 ha</w:t>
      </w:r>
      <w:r w:rsidR="00974A01">
        <w:rPr>
          <w:rFonts w:ascii="Verdana" w:hAnsi="Verdana"/>
          <w:sz w:val="20"/>
          <w:szCs w:val="20"/>
        </w:rPr>
        <w:t xml:space="preserve">, </w:t>
      </w:r>
      <w:r w:rsidR="00974A01" w:rsidRPr="005F6206">
        <w:rPr>
          <w:rFonts w:ascii="Verdana" w:hAnsi="Verdana"/>
          <w:b/>
          <w:sz w:val="20"/>
          <w:szCs w:val="20"/>
        </w:rPr>
        <w:t xml:space="preserve">94/274 </w:t>
      </w:r>
      <w:r w:rsidR="00974A01">
        <w:rPr>
          <w:rFonts w:ascii="Verdana" w:hAnsi="Verdana"/>
          <w:sz w:val="20"/>
          <w:szCs w:val="20"/>
        </w:rPr>
        <w:t>o pow.0,7014 ha</w:t>
      </w:r>
      <w:r w:rsidR="009F66B0">
        <w:rPr>
          <w:rFonts w:ascii="Verdana" w:hAnsi="Verdana"/>
          <w:sz w:val="20"/>
          <w:szCs w:val="20"/>
        </w:rPr>
        <w:t>.</w:t>
      </w:r>
      <w:r w:rsidR="0077569B">
        <w:rPr>
          <w:rFonts w:ascii="Verdana" w:hAnsi="Verdana"/>
          <w:sz w:val="20"/>
          <w:szCs w:val="20"/>
        </w:rPr>
        <w:t xml:space="preserve"> </w:t>
      </w:r>
    </w:p>
    <w:p w:rsidR="00942789" w:rsidRDefault="00B15A29" w:rsidP="00FC4A2B">
      <w:pPr>
        <w:ind w:left="-156" w:hanging="1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Działki 94/114 , 94/274 i 94/108 objęte s</w:t>
      </w:r>
      <w:r w:rsidR="00E76A24">
        <w:rPr>
          <w:rFonts w:ascii="Verdana" w:hAnsi="Verdana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 xml:space="preserve"> księg</w:t>
      </w:r>
      <w:r w:rsidR="004B31E4">
        <w:rPr>
          <w:rFonts w:ascii="Verdana" w:hAnsi="Verdana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 xml:space="preserve"> wieczystą KR1C</w:t>
      </w:r>
      <w:r w:rsidR="00E76A24">
        <w:rPr>
          <w:rFonts w:ascii="Verdana" w:hAnsi="Verdana"/>
          <w:sz w:val="20"/>
          <w:szCs w:val="20"/>
        </w:rPr>
        <w:t>/000</w:t>
      </w:r>
      <w:r>
        <w:rPr>
          <w:rFonts w:ascii="Verdana" w:hAnsi="Verdana"/>
          <w:sz w:val="20"/>
          <w:szCs w:val="20"/>
        </w:rPr>
        <w:t>59981/0</w:t>
      </w:r>
      <w:r w:rsidR="00E76A24">
        <w:rPr>
          <w:rFonts w:ascii="Verdana" w:hAnsi="Verdana"/>
          <w:sz w:val="20"/>
          <w:szCs w:val="20"/>
        </w:rPr>
        <w:t>. Natomiast działki 94/112 i 94/113 wpisane są do księgi wieczystej KR1C/00053139/1. Księgi prowadzone s</w:t>
      </w:r>
      <w:r w:rsidR="004B31E4">
        <w:rPr>
          <w:rFonts w:ascii="Verdana" w:hAnsi="Verdana"/>
          <w:sz w:val="20"/>
          <w:szCs w:val="20"/>
        </w:rPr>
        <w:t>ą</w:t>
      </w:r>
      <w:r w:rsidR="00E76A24">
        <w:rPr>
          <w:rFonts w:ascii="Verdana" w:hAnsi="Verdana"/>
          <w:sz w:val="20"/>
          <w:szCs w:val="20"/>
        </w:rPr>
        <w:t xml:space="preserve"> przez Wydział Ksiąg Wieczystych Sądu Rejonowego w Chrzanowie. </w:t>
      </w:r>
    </w:p>
    <w:p w:rsidR="00156FE3" w:rsidRDefault="00156FE3" w:rsidP="00FC4A2B">
      <w:pPr>
        <w:ind w:left="-156" w:hanging="1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właściciel nieruchomości w obu księgach wpisany jest Skarb Państwa.</w:t>
      </w:r>
    </w:p>
    <w:p w:rsidR="00C725D7" w:rsidRDefault="00C82B42" w:rsidP="00FC4A2B">
      <w:pPr>
        <w:ind w:left="-156" w:firstLine="864"/>
        <w:jc w:val="both"/>
        <w:rPr>
          <w:rFonts w:ascii="Verdana" w:hAnsi="Verdana"/>
          <w:sz w:val="20"/>
          <w:szCs w:val="20"/>
        </w:rPr>
      </w:pPr>
      <w:r w:rsidRPr="00376373">
        <w:rPr>
          <w:rFonts w:ascii="Verdana" w:hAnsi="Verdana"/>
          <w:sz w:val="20"/>
          <w:szCs w:val="20"/>
        </w:rPr>
        <w:t xml:space="preserve">Działka nr </w:t>
      </w:r>
      <w:r w:rsidRPr="00635E4D">
        <w:rPr>
          <w:rFonts w:ascii="Verdana" w:hAnsi="Verdana"/>
          <w:b/>
          <w:sz w:val="20"/>
          <w:szCs w:val="20"/>
        </w:rPr>
        <w:t>94/108</w:t>
      </w:r>
      <w:r w:rsidRPr="003763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jest położona w obszarze zakładu „Górka Cement”. Zabudowana jest budynkiem po nieistniejącej stacji transformatorowej. Jej otoczenie stanowią działki nr 94/109,</w:t>
      </w:r>
      <w:r w:rsidR="00635E4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94/111 i 94/232 będące własnością Skarbu Państwa w użytkowaniu wieczystym  „Górka Cement” Spółka z o.o. w Trzebini. Budynek byłej  stacji transformatorowej ma pow. </w:t>
      </w:r>
      <w:r w:rsidR="001E7B1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zabudowy ok. 225m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i kubaturę  1594,44 m</w:t>
      </w:r>
      <w:r>
        <w:rPr>
          <w:rFonts w:ascii="Verdana" w:hAnsi="Verdana"/>
          <w:sz w:val="20"/>
          <w:szCs w:val="20"/>
          <w:vertAlign w:val="superscript"/>
        </w:rPr>
        <w:t>3</w:t>
      </w:r>
      <w:r>
        <w:rPr>
          <w:rFonts w:ascii="Verdana" w:hAnsi="Verdana"/>
          <w:sz w:val="20"/>
          <w:szCs w:val="20"/>
        </w:rPr>
        <w:t xml:space="preserve">. Jest to budynek murowany dwukondygnacyjny </w:t>
      </w:r>
      <w:r w:rsidR="009B540E">
        <w:rPr>
          <w:rFonts w:ascii="Verdana" w:hAnsi="Verdana"/>
          <w:sz w:val="20"/>
          <w:szCs w:val="20"/>
        </w:rPr>
        <w:t xml:space="preserve">                                 </w:t>
      </w:r>
      <w:r>
        <w:rPr>
          <w:rFonts w:ascii="Verdana" w:hAnsi="Verdana"/>
          <w:sz w:val="20"/>
          <w:szCs w:val="20"/>
        </w:rPr>
        <w:t xml:space="preserve">o fundamentach żelbetowych, strop żelbetowy, dach płaski kryty papą, ściany z cegły, posadzki lastriko, okna metalowe. </w:t>
      </w:r>
      <w:r w:rsidR="00BC5CE2">
        <w:rPr>
          <w:rFonts w:ascii="Verdana" w:hAnsi="Verdana"/>
          <w:sz w:val="20"/>
          <w:szCs w:val="20"/>
        </w:rPr>
        <w:t>Do działki istnieje dojazd przez obszar Zakładu Górka Cement. Prawo przejazdu</w:t>
      </w:r>
      <w:r w:rsidR="00C725D7">
        <w:rPr>
          <w:rFonts w:ascii="Verdana" w:hAnsi="Verdana"/>
          <w:sz w:val="20"/>
          <w:szCs w:val="20"/>
        </w:rPr>
        <w:t xml:space="preserve"> do działki </w:t>
      </w:r>
      <w:r w:rsidR="00BC5CE2">
        <w:rPr>
          <w:rFonts w:ascii="Verdana" w:hAnsi="Verdana"/>
          <w:sz w:val="20"/>
          <w:szCs w:val="20"/>
        </w:rPr>
        <w:t>nie zostało ustanowione</w:t>
      </w:r>
      <w:r w:rsidR="009B540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F02828">
        <w:rPr>
          <w:rFonts w:ascii="Verdana" w:hAnsi="Verdana"/>
          <w:sz w:val="20"/>
          <w:szCs w:val="20"/>
        </w:rPr>
        <w:t>Jej w</w:t>
      </w:r>
      <w:r w:rsidR="009254F2">
        <w:rPr>
          <w:rFonts w:ascii="Verdana" w:hAnsi="Verdana"/>
          <w:sz w:val="20"/>
          <w:szCs w:val="20"/>
        </w:rPr>
        <w:t xml:space="preserve">artość wynosi </w:t>
      </w:r>
      <w:r w:rsidR="00942789" w:rsidRPr="001E7B1C">
        <w:rPr>
          <w:rFonts w:ascii="Verdana" w:hAnsi="Verdana"/>
          <w:b/>
          <w:sz w:val="20"/>
          <w:szCs w:val="20"/>
        </w:rPr>
        <w:t>212 900</w:t>
      </w:r>
      <w:r w:rsidR="009254F2" w:rsidRPr="001E7B1C">
        <w:rPr>
          <w:rFonts w:ascii="Verdana" w:hAnsi="Verdana"/>
          <w:b/>
          <w:sz w:val="20"/>
          <w:szCs w:val="20"/>
        </w:rPr>
        <w:t>,00 zł,</w:t>
      </w:r>
      <w:r w:rsidR="009254F2">
        <w:rPr>
          <w:rFonts w:ascii="Verdana" w:hAnsi="Verdana"/>
          <w:b/>
          <w:sz w:val="20"/>
          <w:szCs w:val="20"/>
        </w:rPr>
        <w:t xml:space="preserve"> </w:t>
      </w:r>
      <w:r w:rsidR="009254F2" w:rsidRPr="009254F2">
        <w:rPr>
          <w:rFonts w:ascii="Verdana" w:hAnsi="Verdana"/>
          <w:sz w:val="20"/>
          <w:szCs w:val="20"/>
        </w:rPr>
        <w:t>w</w:t>
      </w:r>
      <w:r w:rsidR="009254F2">
        <w:rPr>
          <w:rFonts w:ascii="Verdana" w:hAnsi="Verdana"/>
          <w:sz w:val="20"/>
          <w:szCs w:val="20"/>
        </w:rPr>
        <w:t xml:space="preserve"> tym wartość składnika  gruntowego </w:t>
      </w:r>
      <w:r w:rsidR="007F3077">
        <w:rPr>
          <w:rFonts w:ascii="Verdana" w:hAnsi="Verdana"/>
          <w:sz w:val="20"/>
          <w:szCs w:val="20"/>
        </w:rPr>
        <w:t>34 800</w:t>
      </w:r>
      <w:r w:rsidR="009254F2">
        <w:rPr>
          <w:rFonts w:ascii="Verdana" w:hAnsi="Verdana"/>
          <w:sz w:val="20"/>
          <w:szCs w:val="20"/>
        </w:rPr>
        <w:t>,00</w:t>
      </w:r>
      <w:r w:rsidR="007F3077">
        <w:rPr>
          <w:rFonts w:ascii="Verdana" w:hAnsi="Verdana"/>
          <w:sz w:val="20"/>
          <w:szCs w:val="20"/>
        </w:rPr>
        <w:t xml:space="preserve"> </w:t>
      </w:r>
      <w:r w:rsidR="009254F2">
        <w:rPr>
          <w:rFonts w:ascii="Verdana" w:hAnsi="Verdana"/>
          <w:sz w:val="20"/>
          <w:szCs w:val="20"/>
        </w:rPr>
        <w:t>zł</w:t>
      </w:r>
      <w:r w:rsidR="007F3077">
        <w:rPr>
          <w:rFonts w:ascii="Verdana" w:hAnsi="Verdana"/>
          <w:sz w:val="20"/>
          <w:szCs w:val="20"/>
        </w:rPr>
        <w:t>.</w:t>
      </w:r>
    </w:p>
    <w:p w:rsidR="00C725D7" w:rsidRDefault="00C725D7" w:rsidP="00FC4A2B">
      <w:pPr>
        <w:ind w:firstLine="708"/>
        <w:jc w:val="both"/>
        <w:rPr>
          <w:rFonts w:ascii="Verdana" w:hAnsi="Verdana"/>
          <w:sz w:val="20"/>
          <w:szCs w:val="20"/>
        </w:rPr>
      </w:pPr>
      <w:r w:rsidRPr="00376373">
        <w:rPr>
          <w:rFonts w:ascii="Verdana" w:hAnsi="Verdana"/>
          <w:sz w:val="20"/>
          <w:szCs w:val="20"/>
        </w:rPr>
        <w:t>Działk</w:t>
      </w:r>
      <w:r>
        <w:rPr>
          <w:rFonts w:ascii="Verdana" w:hAnsi="Verdana"/>
          <w:sz w:val="20"/>
          <w:szCs w:val="20"/>
        </w:rPr>
        <w:t>i</w:t>
      </w:r>
      <w:r w:rsidRPr="00376373">
        <w:rPr>
          <w:rFonts w:ascii="Verdana" w:hAnsi="Verdana"/>
          <w:sz w:val="20"/>
          <w:szCs w:val="20"/>
        </w:rPr>
        <w:t xml:space="preserve"> nr </w:t>
      </w:r>
      <w:r w:rsidR="00D97579" w:rsidRPr="005F6206">
        <w:rPr>
          <w:rFonts w:ascii="Verdana" w:hAnsi="Verdana"/>
          <w:b/>
          <w:sz w:val="20"/>
          <w:szCs w:val="20"/>
        </w:rPr>
        <w:t>94/112</w:t>
      </w:r>
      <w:r w:rsidR="00D97579">
        <w:rPr>
          <w:rFonts w:ascii="Verdana" w:hAnsi="Verdana"/>
          <w:sz w:val="20"/>
          <w:szCs w:val="20"/>
        </w:rPr>
        <w:t xml:space="preserve"> o pow.0,2779 ha, </w:t>
      </w:r>
      <w:r w:rsidR="00D97579" w:rsidRPr="005F6206">
        <w:rPr>
          <w:rFonts w:ascii="Verdana" w:hAnsi="Verdana"/>
          <w:b/>
          <w:sz w:val="20"/>
          <w:szCs w:val="20"/>
        </w:rPr>
        <w:t>94/113</w:t>
      </w:r>
      <w:r w:rsidR="00D97579">
        <w:rPr>
          <w:rFonts w:ascii="Verdana" w:hAnsi="Verdana"/>
          <w:sz w:val="20"/>
          <w:szCs w:val="20"/>
        </w:rPr>
        <w:t xml:space="preserve"> o pow.0,0</w:t>
      </w:r>
      <w:r w:rsidR="00586597">
        <w:rPr>
          <w:rFonts w:ascii="Verdana" w:hAnsi="Verdana"/>
          <w:sz w:val="20"/>
          <w:szCs w:val="20"/>
        </w:rPr>
        <w:t>5</w:t>
      </w:r>
      <w:r w:rsidR="00D97579">
        <w:rPr>
          <w:rFonts w:ascii="Verdana" w:hAnsi="Verdana"/>
          <w:sz w:val="20"/>
          <w:szCs w:val="20"/>
        </w:rPr>
        <w:t xml:space="preserve">37 ha, </w:t>
      </w:r>
      <w:r w:rsidR="00586597" w:rsidRPr="005F6206">
        <w:rPr>
          <w:rFonts w:ascii="Verdana" w:hAnsi="Verdana"/>
          <w:b/>
          <w:sz w:val="20"/>
          <w:szCs w:val="20"/>
        </w:rPr>
        <w:t>94/114</w:t>
      </w:r>
      <w:r w:rsidR="00586597">
        <w:rPr>
          <w:rFonts w:ascii="Verdana" w:hAnsi="Verdana"/>
          <w:sz w:val="20"/>
          <w:szCs w:val="20"/>
        </w:rPr>
        <w:t xml:space="preserve"> o pow.0,0616 ha</w:t>
      </w:r>
      <w:r w:rsidR="00D97579">
        <w:rPr>
          <w:rFonts w:ascii="Verdana" w:hAnsi="Verdana"/>
          <w:sz w:val="20"/>
          <w:szCs w:val="20"/>
        </w:rPr>
        <w:t xml:space="preserve"> </w:t>
      </w:r>
      <w:r w:rsidR="00D44D1E">
        <w:rPr>
          <w:rFonts w:ascii="Verdana" w:hAnsi="Verdana"/>
          <w:sz w:val="20"/>
          <w:szCs w:val="20"/>
        </w:rPr>
        <w:t xml:space="preserve">i </w:t>
      </w:r>
      <w:r w:rsidR="00D97579">
        <w:rPr>
          <w:rFonts w:ascii="Verdana" w:hAnsi="Verdana"/>
          <w:sz w:val="20"/>
          <w:szCs w:val="20"/>
        </w:rPr>
        <w:t xml:space="preserve"> </w:t>
      </w:r>
      <w:r w:rsidR="00D97579" w:rsidRPr="005F6206">
        <w:rPr>
          <w:rFonts w:ascii="Verdana" w:hAnsi="Verdana"/>
          <w:b/>
          <w:sz w:val="20"/>
          <w:szCs w:val="20"/>
        </w:rPr>
        <w:t xml:space="preserve">94/274 </w:t>
      </w:r>
      <w:r w:rsidR="00D97579">
        <w:rPr>
          <w:rFonts w:ascii="Verdana" w:hAnsi="Verdana"/>
          <w:sz w:val="20"/>
          <w:szCs w:val="20"/>
        </w:rPr>
        <w:t>o pow.0,7014 ha, stanowią jednolity obszar w kształcie zbliżonym do prostokąta</w:t>
      </w:r>
      <w:r w:rsidR="003E4CA7">
        <w:rPr>
          <w:rFonts w:ascii="Verdana" w:hAnsi="Verdana"/>
          <w:sz w:val="20"/>
          <w:szCs w:val="20"/>
        </w:rPr>
        <w:t xml:space="preserve"> o łącznej pow. 1,0946 ha.</w:t>
      </w:r>
      <w:r w:rsidR="00D97579">
        <w:rPr>
          <w:rFonts w:ascii="Verdana" w:hAnsi="Verdana"/>
          <w:sz w:val="20"/>
          <w:szCs w:val="20"/>
        </w:rPr>
        <w:t xml:space="preserve"> Są </w:t>
      </w:r>
      <w:r>
        <w:rPr>
          <w:rFonts w:ascii="Verdana" w:hAnsi="Verdana"/>
          <w:sz w:val="20"/>
          <w:szCs w:val="20"/>
        </w:rPr>
        <w:t xml:space="preserve"> położone w bezpośrednim sąsiedztwie zakładów „Górka Cement”. Działki </w:t>
      </w:r>
      <w:r w:rsidR="00D44D1E">
        <w:rPr>
          <w:rFonts w:ascii="Verdana" w:hAnsi="Verdana"/>
          <w:sz w:val="20"/>
          <w:szCs w:val="20"/>
        </w:rPr>
        <w:t xml:space="preserve">są </w:t>
      </w:r>
      <w:r>
        <w:rPr>
          <w:rFonts w:ascii="Verdana" w:hAnsi="Verdana"/>
          <w:sz w:val="20"/>
          <w:szCs w:val="20"/>
        </w:rPr>
        <w:t>obecnie niezabudowane</w:t>
      </w:r>
      <w:r w:rsidR="00D44D1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D44D1E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 xml:space="preserve"> przeszłości były zabudowane obiektami kubaturowymi, które zostały rozebrane do poziomu gruntu a </w:t>
      </w:r>
      <w:r w:rsidR="00D44D1E">
        <w:rPr>
          <w:rFonts w:ascii="Verdana" w:hAnsi="Verdana"/>
          <w:sz w:val="20"/>
          <w:szCs w:val="20"/>
        </w:rPr>
        <w:t xml:space="preserve">ich </w:t>
      </w:r>
      <w:r>
        <w:rPr>
          <w:rFonts w:ascii="Verdana" w:hAnsi="Verdana"/>
          <w:sz w:val="20"/>
          <w:szCs w:val="20"/>
        </w:rPr>
        <w:t>fundamenty pozostały. Nieruchomość porośnięta jest kilkoma drzewami (olcha, sosna).</w:t>
      </w:r>
      <w:r w:rsidR="003E4CA7">
        <w:rPr>
          <w:rFonts w:ascii="Verdana" w:hAnsi="Verdana"/>
          <w:sz w:val="20"/>
          <w:szCs w:val="20"/>
        </w:rPr>
        <w:t xml:space="preserve"> </w:t>
      </w:r>
      <w:r w:rsidR="005F2B06">
        <w:rPr>
          <w:rFonts w:ascii="Verdana" w:hAnsi="Verdana"/>
          <w:sz w:val="20"/>
          <w:szCs w:val="20"/>
        </w:rPr>
        <w:t xml:space="preserve">Ich wartość łącznie wynosi </w:t>
      </w:r>
      <w:r w:rsidR="005F2B06" w:rsidRPr="005F2B06">
        <w:rPr>
          <w:rFonts w:ascii="Verdana" w:hAnsi="Verdana"/>
          <w:b/>
          <w:sz w:val="20"/>
          <w:szCs w:val="20"/>
        </w:rPr>
        <w:t>428</w:t>
      </w:r>
      <w:r w:rsidR="00993AC7">
        <w:rPr>
          <w:rFonts w:ascii="Verdana" w:hAnsi="Verdana"/>
          <w:b/>
          <w:sz w:val="20"/>
          <w:szCs w:val="20"/>
        </w:rPr>
        <w:t xml:space="preserve"> </w:t>
      </w:r>
      <w:r w:rsidR="005F2B06" w:rsidRPr="005F2B06">
        <w:rPr>
          <w:rFonts w:ascii="Verdana" w:hAnsi="Verdana"/>
          <w:b/>
          <w:sz w:val="20"/>
          <w:szCs w:val="20"/>
        </w:rPr>
        <w:t>919.o1 zł</w:t>
      </w:r>
      <w:r w:rsidR="005F2B06">
        <w:rPr>
          <w:rFonts w:ascii="Verdana" w:hAnsi="Verdana"/>
          <w:b/>
          <w:sz w:val="20"/>
          <w:szCs w:val="20"/>
        </w:rPr>
        <w:t>.</w:t>
      </w:r>
      <w:r w:rsidR="005F2B06">
        <w:rPr>
          <w:rFonts w:ascii="Verdana" w:hAnsi="Verdana"/>
          <w:sz w:val="20"/>
          <w:szCs w:val="20"/>
        </w:rPr>
        <w:t xml:space="preserve"> </w:t>
      </w:r>
    </w:p>
    <w:p w:rsidR="00F53EAA" w:rsidRPr="003E0E16" w:rsidRDefault="005F2B06" w:rsidP="00FC4A2B">
      <w:pPr>
        <w:jc w:val="both"/>
        <w:rPr>
          <w:rFonts w:ascii="Verdana" w:hAnsi="Verdana"/>
          <w:color w:val="000000"/>
          <w:sz w:val="20"/>
          <w:szCs w:val="20"/>
        </w:rPr>
      </w:pPr>
      <w:r w:rsidRPr="003E0E16">
        <w:rPr>
          <w:rFonts w:ascii="Verdana" w:hAnsi="Verdana"/>
          <w:color w:val="000000"/>
          <w:sz w:val="20"/>
          <w:szCs w:val="20"/>
        </w:rPr>
        <w:t>P</w:t>
      </w:r>
      <w:r w:rsidR="00614F14" w:rsidRPr="003E0E16">
        <w:rPr>
          <w:rFonts w:ascii="Verdana" w:hAnsi="Verdana"/>
          <w:color w:val="000000"/>
          <w:sz w:val="20"/>
          <w:szCs w:val="20"/>
        </w:rPr>
        <w:t xml:space="preserve">rzedmiotem przetargu są </w:t>
      </w:r>
      <w:r w:rsidR="008E07A3" w:rsidRPr="003E0E16">
        <w:rPr>
          <w:rFonts w:ascii="Verdana" w:hAnsi="Verdana"/>
          <w:color w:val="000000"/>
          <w:sz w:val="20"/>
          <w:szCs w:val="20"/>
        </w:rPr>
        <w:t xml:space="preserve">wszystkie wymienione </w:t>
      </w:r>
      <w:r w:rsidR="005408CC" w:rsidRPr="003E0E16">
        <w:rPr>
          <w:rFonts w:ascii="Verdana" w:hAnsi="Verdana"/>
          <w:color w:val="000000"/>
          <w:sz w:val="20"/>
          <w:szCs w:val="20"/>
        </w:rPr>
        <w:t>działki</w:t>
      </w:r>
      <w:r w:rsidR="00614F14" w:rsidRPr="003E0E16">
        <w:rPr>
          <w:rFonts w:ascii="Verdana" w:hAnsi="Verdana"/>
          <w:color w:val="000000"/>
          <w:sz w:val="20"/>
          <w:szCs w:val="20"/>
        </w:rPr>
        <w:t xml:space="preserve"> łącznie. </w:t>
      </w:r>
    </w:p>
    <w:p w:rsidR="00587EED" w:rsidRPr="00635E4D" w:rsidRDefault="003E0E16" w:rsidP="00FC4A2B">
      <w:pPr>
        <w:pStyle w:val="Tekstpodstawowy"/>
        <w:tabs>
          <w:tab w:val="left" w:pos="0"/>
        </w:tabs>
        <w:ind w:right="0" w:firstLine="54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8D7FB2">
        <w:rPr>
          <w:rFonts w:ascii="Verdana" w:hAnsi="Verdana"/>
          <w:color w:val="000000"/>
          <w:sz w:val="20"/>
          <w:szCs w:val="20"/>
        </w:rPr>
        <w:t xml:space="preserve">Nieruchomość opisana powyżej zbywana </w:t>
      </w:r>
      <w:r w:rsidR="008D7FB2">
        <w:rPr>
          <w:rFonts w:ascii="Verdana" w:hAnsi="Verdana"/>
          <w:color w:val="000000"/>
          <w:sz w:val="20"/>
          <w:szCs w:val="20"/>
        </w:rPr>
        <w:t xml:space="preserve">będzie w </w:t>
      </w:r>
      <w:r w:rsidR="008D7FB2" w:rsidRPr="00635E4D">
        <w:rPr>
          <w:rFonts w:ascii="Verdana" w:hAnsi="Verdana"/>
          <w:color w:val="000000"/>
          <w:sz w:val="20"/>
          <w:szCs w:val="20"/>
        </w:rPr>
        <w:t>istniejącym stanie faktycznym</w:t>
      </w:r>
      <w:r w:rsidR="00587EED" w:rsidRPr="00635E4D">
        <w:rPr>
          <w:rFonts w:ascii="Verdana" w:hAnsi="Verdana"/>
          <w:color w:val="000000"/>
          <w:sz w:val="20"/>
          <w:szCs w:val="20"/>
        </w:rPr>
        <w:t>,</w:t>
      </w:r>
      <w:r w:rsidR="008D7FB2" w:rsidRPr="00635E4D">
        <w:rPr>
          <w:rFonts w:ascii="Verdana" w:hAnsi="Verdana"/>
          <w:color w:val="000000"/>
          <w:sz w:val="20"/>
          <w:szCs w:val="20"/>
        </w:rPr>
        <w:t xml:space="preserve"> </w:t>
      </w:r>
      <w:r w:rsidR="00587EED" w:rsidRPr="00635E4D">
        <w:rPr>
          <w:rFonts w:ascii="Verdana" w:hAnsi="Verdana"/>
          <w:sz w:val="20"/>
          <w:szCs w:val="20"/>
        </w:rPr>
        <w:t>wg. stanu w ewidencji gruntów tj. bez geodezyjnego odtworzenia granic.</w:t>
      </w:r>
    </w:p>
    <w:p w:rsidR="00587EED" w:rsidRPr="00635E4D" w:rsidRDefault="00587EED" w:rsidP="00FC4A2B">
      <w:pPr>
        <w:pStyle w:val="Tekstpodstawowy"/>
        <w:tabs>
          <w:tab w:val="left" w:pos="0"/>
        </w:tabs>
        <w:ind w:right="0" w:firstLine="540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587EED" w:rsidRDefault="00587EED" w:rsidP="00FC4A2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AA724F" w:rsidRPr="00BB5C9C" w:rsidRDefault="00635E4D" w:rsidP="00FC4A2B">
      <w:pPr>
        <w:jc w:val="both"/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hAnsi="Verdana"/>
          <w:color w:val="000000"/>
          <w:sz w:val="20"/>
          <w:szCs w:val="20"/>
          <w:u w:val="single"/>
        </w:rPr>
        <w:t xml:space="preserve">2. </w:t>
      </w:r>
      <w:r w:rsidR="00AA724F" w:rsidRPr="00BB5C9C">
        <w:rPr>
          <w:rFonts w:ascii="Verdana" w:hAnsi="Verdana"/>
          <w:color w:val="000000"/>
          <w:sz w:val="20"/>
          <w:szCs w:val="20"/>
          <w:u w:val="single"/>
        </w:rPr>
        <w:t xml:space="preserve">Ustalenia planu zagospodarowania.  </w:t>
      </w:r>
    </w:p>
    <w:p w:rsidR="001D389F" w:rsidRPr="0022544A" w:rsidRDefault="00853BFB" w:rsidP="00FC4A2B">
      <w:pPr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 </w:t>
      </w:r>
      <w:r w:rsidRPr="00BB5C9C">
        <w:rPr>
          <w:rFonts w:ascii="Verdana" w:hAnsi="Verdana"/>
          <w:sz w:val="20"/>
          <w:szCs w:val="20"/>
        </w:rPr>
        <w:tab/>
      </w:r>
      <w:r w:rsidR="00FD754F">
        <w:rPr>
          <w:rFonts w:ascii="Verdana" w:hAnsi="Verdana"/>
          <w:sz w:val="20"/>
          <w:szCs w:val="20"/>
        </w:rPr>
        <w:t xml:space="preserve">Zgodnie z treścią zaświadczenia </w:t>
      </w:r>
      <w:r w:rsidR="008856B5">
        <w:rPr>
          <w:rFonts w:ascii="Verdana" w:hAnsi="Verdana"/>
          <w:sz w:val="20"/>
          <w:szCs w:val="20"/>
        </w:rPr>
        <w:t>Urzędu Mi</w:t>
      </w:r>
      <w:r w:rsidR="00CF293B">
        <w:rPr>
          <w:rFonts w:ascii="Verdana" w:hAnsi="Verdana"/>
          <w:sz w:val="20"/>
          <w:szCs w:val="20"/>
        </w:rPr>
        <w:t xml:space="preserve">asta w Trzebini </w:t>
      </w:r>
      <w:r w:rsidR="008856B5">
        <w:rPr>
          <w:rFonts w:ascii="Verdana" w:hAnsi="Verdana"/>
          <w:sz w:val="20"/>
          <w:szCs w:val="20"/>
        </w:rPr>
        <w:t xml:space="preserve">z dnia </w:t>
      </w:r>
      <w:r w:rsidR="00CF293B">
        <w:rPr>
          <w:rFonts w:ascii="Verdana" w:hAnsi="Verdana"/>
          <w:sz w:val="20"/>
          <w:szCs w:val="20"/>
        </w:rPr>
        <w:t xml:space="preserve">26-04-2011 r. </w:t>
      </w:r>
      <w:r w:rsidR="008856B5">
        <w:rPr>
          <w:rFonts w:ascii="Verdana" w:hAnsi="Verdana"/>
          <w:sz w:val="20"/>
          <w:szCs w:val="20"/>
        </w:rPr>
        <w:t xml:space="preserve"> </w:t>
      </w:r>
      <w:r w:rsidR="00C11E45">
        <w:rPr>
          <w:rFonts w:ascii="Verdana" w:hAnsi="Verdana"/>
          <w:sz w:val="20"/>
          <w:szCs w:val="20"/>
        </w:rPr>
        <w:t xml:space="preserve">przeznaczone do sprzedaży </w:t>
      </w:r>
      <w:r w:rsidR="008856B5">
        <w:rPr>
          <w:rFonts w:ascii="Verdana" w:hAnsi="Verdana"/>
          <w:sz w:val="20"/>
          <w:szCs w:val="20"/>
        </w:rPr>
        <w:t xml:space="preserve">nieruchomości </w:t>
      </w:r>
      <w:r w:rsidR="00C11E45">
        <w:rPr>
          <w:rFonts w:ascii="Verdana" w:hAnsi="Verdana"/>
          <w:sz w:val="20"/>
          <w:szCs w:val="20"/>
        </w:rPr>
        <w:t>położone s</w:t>
      </w:r>
      <w:r w:rsidR="00C3009D">
        <w:rPr>
          <w:rFonts w:ascii="Verdana" w:hAnsi="Verdana"/>
          <w:sz w:val="20"/>
          <w:szCs w:val="20"/>
        </w:rPr>
        <w:t>ą</w:t>
      </w:r>
      <w:r w:rsidR="00C11E45">
        <w:rPr>
          <w:rFonts w:ascii="Verdana" w:hAnsi="Verdana"/>
          <w:sz w:val="20"/>
          <w:szCs w:val="20"/>
        </w:rPr>
        <w:t xml:space="preserve"> na obszarze </w:t>
      </w:r>
      <w:r w:rsidR="00E27CFA">
        <w:rPr>
          <w:rFonts w:ascii="Verdana" w:hAnsi="Verdana"/>
          <w:sz w:val="20"/>
          <w:szCs w:val="20"/>
        </w:rPr>
        <w:t xml:space="preserve">objętym </w:t>
      </w:r>
      <w:r w:rsidR="00CF293B">
        <w:rPr>
          <w:rFonts w:ascii="Verdana" w:hAnsi="Verdana"/>
          <w:sz w:val="20"/>
          <w:szCs w:val="20"/>
        </w:rPr>
        <w:t xml:space="preserve"> Miejscowym Plane</w:t>
      </w:r>
      <w:r w:rsidR="00E27CFA">
        <w:rPr>
          <w:rFonts w:ascii="Verdana" w:hAnsi="Verdana"/>
          <w:sz w:val="20"/>
          <w:szCs w:val="20"/>
        </w:rPr>
        <w:t>m</w:t>
      </w:r>
      <w:r w:rsidR="00CF293B">
        <w:rPr>
          <w:rFonts w:ascii="Verdana" w:hAnsi="Verdana"/>
          <w:sz w:val="20"/>
          <w:szCs w:val="20"/>
        </w:rPr>
        <w:t xml:space="preserve"> </w:t>
      </w:r>
      <w:r w:rsidR="00547F5B">
        <w:rPr>
          <w:rFonts w:ascii="Verdana" w:hAnsi="Verdana"/>
          <w:sz w:val="20"/>
          <w:szCs w:val="20"/>
        </w:rPr>
        <w:t>Zagospodarowania Przestrzennego Miasta i</w:t>
      </w:r>
      <w:r w:rsidR="001D389F">
        <w:rPr>
          <w:rFonts w:ascii="Verdana" w:hAnsi="Verdana"/>
          <w:sz w:val="20"/>
          <w:szCs w:val="20"/>
        </w:rPr>
        <w:t xml:space="preserve"> </w:t>
      </w:r>
      <w:r w:rsidR="00547F5B">
        <w:rPr>
          <w:rFonts w:ascii="Verdana" w:hAnsi="Verdana"/>
          <w:sz w:val="20"/>
          <w:szCs w:val="20"/>
        </w:rPr>
        <w:t xml:space="preserve">Gminy Trzebinia dla terenu Górka </w:t>
      </w:r>
      <w:r w:rsidR="00C3009D">
        <w:rPr>
          <w:rFonts w:ascii="Verdana" w:hAnsi="Verdana"/>
          <w:sz w:val="20"/>
          <w:szCs w:val="20"/>
        </w:rPr>
        <w:t xml:space="preserve">                        </w:t>
      </w:r>
      <w:r w:rsidR="00547F5B">
        <w:rPr>
          <w:rFonts w:ascii="Verdana" w:hAnsi="Verdana"/>
          <w:sz w:val="20"/>
          <w:szCs w:val="20"/>
        </w:rPr>
        <w:t>w Trzebini zatwierdzonym uchwałą  Nr XLIX/571</w:t>
      </w:r>
      <w:r w:rsidR="001D389F">
        <w:rPr>
          <w:rFonts w:ascii="Verdana" w:hAnsi="Verdana"/>
          <w:sz w:val="20"/>
          <w:szCs w:val="20"/>
        </w:rPr>
        <w:t>/III/2002 z dnia 27 września 2002 r. Rady Miasta Trzebini (</w:t>
      </w:r>
      <w:proofErr w:type="spellStart"/>
      <w:r w:rsidR="00F36841">
        <w:rPr>
          <w:rFonts w:ascii="Verdana" w:hAnsi="Verdana"/>
          <w:sz w:val="20"/>
          <w:szCs w:val="20"/>
        </w:rPr>
        <w:t>publ</w:t>
      </w:r>
      <w:proofErr w:type="spellEnd"/>
      <w:r w:rsidR="00F36841">
        <w:rPr>
          <w:rFonts w:ascii="Verdana" w:hAnsi="Verdana"/>
          <w:sz w:val="20"/>
          <w:szCs w:val="20"/>
        </w:rPr>
        <w:t xml:space="preserve">. </w:t>
      </w:r>
      <w:r w:rsidR="00642D81">
        <w:rPr>
          <w:rFonts w:ascii="Verdana" w:hAnsi="Verdana"/>
          <w:sz w:val="20"/>
          <w:szCs w:val="20"/>
        </w:rPr>
        <w:t xml:space="preserve">Dz. Urz. Woj. Małopolskiego Nr 265 z dnia 30 listopada 2002 r. poz. </w:t>
      </w:r>
      <w:r w:rsidR="00F36841">
        <w:rPr>
          <w:rFonts w:ascii="Verdana" w:hAnsi="Verdana"/>
          <w:sz w:val="20"/>
          <w:szCs w:val="20"/>
        </w:rPr>
        <w:t>3461).</w:t>
      </w:r>
      <w:r w:rsidR="00C3009D">
        <w:rPr>
          <w:rFonts w:ascii="Verdana" w:hAnsi="Verdana"/>
          <w:sz w:val="20"/>
          <w:szCs w:val="20"/>
        </w:rPr>
        <w:t xml:space="preserve"> </w:t>
      </w:r>
      <w:r w:rsidR="002E2A9A">
        <w:rPr>
          <w:rFonts w:ascii="Verdana" w:hAnsi="Verdana"/>
          <w:sz w:val="20"/>
          <w:szCs w:val="20"/>
        </w:rPr>
        <w:t>Pełny tekst plan</w:t>
      </w:r>
      <w:r w:rsidR="00D450FD">
        <w:rPr>
          <w:rFonts w:ascii="Verdana" w:hAnsi="Verdana"/>
          <w:sz w:val="20"/>
          <w:szCs w:val="20"/>
        </w:rPr>
        <w:t>u</w:t>
      </w:r>
      <w:r w:rsidR="002E2A9A">
        <w:rPr>
          <w:rFonts w:ascii="Verdana" w:hAnsi="Verdana"/>
          <w:sz w:val="20"/>
          <w:szCs w:val="20"/>
        </w:rPr>
        <w:t xml:space="preserve"> dostępny na stronie internetowej </w:t>
      </w:r>
      <w:r w:rsidR="000872D1" w:rsidRPr="000872D1">
        <w:rPr>
          <w:rFonts w:ascii="Verdana" w:hAnsi="Verdana"/>
          <w:sz w:val="20"/>
          <w:szCs w:val="20"/>
        </w:rPr>
        <w:t>http://www.trzebinia.pl/_files_/uchwala_gorka.pdf</w:t>
      </w:r>
    </w:p>
    <w:p w:rsidR="0087311C" w:rsidRDefault="005279A8" w:rsidP="00FC4A2B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Działka nr </w:t>
      </w:r>
      <w:r w:rsidRPr="00635E4D">
        <w:rPr>
          <w:rFonts w:ascii="Verdana" w:hAnsi="Verdana"/>
          <w:b/>
          <w:sz w:val="20"/>
          <w:szCs w:val="20"/>
        </w:rPr>
        <w:t>94/108</w:t>
      </w:r>
      <w:r>
        <w:rPr>
          <w:rFonts w:ascii="Verdana" w:hAnsi="Verdana"/>
          <w:sz w:val="20"/>
          <w:szCs w:val="20"/>
        </w:rPr>
        <w:t xml:space="preserve"> </w:t>
      </w:r>
      <w:r w:rsidR="00E27CFA">
        <w:rPr>
          <w:rFonts w:ascii="Verdana" w:hAnsi="Verdana"/>
          <w:sz w:val="20"/>
          <w:szCs w:val="20"/>
        </w:rPr>
        <w:t xml:space="preserve">w całości </w:t>
      </w:r>
      <w:r w:rsidR="00E27CFA" w:rsidRPr="00376373">
        <w:rPr>
          <w:rFonts w:ascii="Verdana" w:hAnsi="Verdana"/>
          <w:color w:val="000000"/>
          <w:sz w:val="20"/>
          <w:szCs w:val="20"/>
        </w:rPr>
        <w:t xml:space="preserve">położona jest </w:t>
      </w:r>
      <w:r w:rsidR="00E27CFA">
        <w:rPr>
          <w:rFonts w:ascii="Verdana" w:hAnsi="Verdana"/>
          <w:color w:val="000000"/>
          <w:sz w:val="20"/>
          <w:szCs w:val="20"/>
        </w:rPr>
        <w:t>w t</w:t>
      </w:r>
      <w:r w:rsidR="00797B8B">
        <w:rPr>
          <w:rFonts w:ascii="Verdana" w:hAnsi="Verdana"/>
          <w:color w:val="000000"/>
          <w:sz w:val="20"/>
          <w:szCs w:val="20"/>
        </w:rPr>
        <w:t>e</w:t>
      </w:r>
      <w:r w:rsidR="00E27CFA">
        <w:rPr>
          <w:rFonts w:ascii="Verdana" w:hAnsi="Verdana"/>
          <w:color w:val="000000"/>
          <w:sz w:val="20"/>
          <w:szCs w:val="20"/>
        </w:rPr>
        <w:t xml:space="preserve">renie </w:t>
      </w:r>
      <w:r w:rsidR="00E27CFA" w:rsidRPr="00376373">
        <w:rPr>
          <w:rFonts w:ascii="Verdana" w:hAnsi="Verdana"/>
          <w:color w:val="000000"/>
          <w:sz w:val="20"/>
          <w:szCs w:val="20"/>
        </w:rPr>
        <w:t>oznaczony</w:t>
      </w:r>
      <w:r w:rsidR="00C3009D">
        <w:rPr>
          <w:rFonts w:ascii="Verdana" w:hAnsi="Verdana"/>
          <w:color w:val="000000"/>
          <w:sz w:val="20"/>
          <w:szCs w:val="20"/>
        </w:rPr>
        <w:t>m</w:t>
      </w:r>
      <w:r w:rsidR="00E27CFA" w:rsidRPr="00376373">
        <w:rPr>
          <w:rFonts w:ascii="Verdana" w:hAnsi="Verdana"/>
          <w:color w:val="000000"/>
          <w:sz w:val="20"/>
          <w:szCs w:val="20"/>
        </w:rPr>
        <w:t xml:space="preserve"> jest symbolem </w:t>
      </w:r>
      <w:r w:rsidR="00E27CFA" w:rsidRPr="00060CF0">
        <w:rPr>
          <w:rFonts w:ascii="Verdana" w:hAnsi="Verdana"/>
          <w:b/>
          <w:color w:val="000000"/>
          <w:sz w:val="20"/>
          <w:szCs w:val="20"/>
        </w:rPr>
        <w:t>1 PU</w:t>
      </w:r>
      <w:r w:rsidR="00E27CFA" w:rsidRPr="00376373">
        <w:rPr>
          <w:rFonts w:ascii="Verdana" w:hAnsi="Verdana"/>
          <w:color w:val="000000"/>
          <w:sz w:val="20"/>
          <w:szCs w:val="20"/>
        </w:rPr>
        <w:t xml:space="preserve">; </w:t>
      </w:r>
      <w:r w:rsidR="00E27CFA">
        <w:rPr>
          <w:rFonts w:ascii="Verdana" w:hAnsi="Verdana"/>
          <w:color w:val="000000"/>
          <w:sz w:val="20"/>
          <w:szCs w:val="20"/>
        </w:rPr>
        <w:t>działalność produkcyjno-usługowa.</w:t>
      </w:r>
    </w:p>
    <w:p w:rsidR="00AB3976" w:rsidRPr="00C3009D" w:rsidRDefault="00E27CFA" w:rsidP="00635E4D">
      <w:pPr>
        <w:ind w:left="-84" w:right="-144" w:firstLine="79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Działki </w:t>
      </w:r>
      <w:r w:rsidRPr="005F6206">
        <w:rPr>
          <w:rFonts w:ascii="Verdana" w:hAnsi="Verdana"/>
          <w:b/>
          <w:sz w:val="20"/>
          <w:szCs w:val="20"/>
        </w:rPr>
        <w:t>94/112</w:t>
      </w:r>
      <w:r>
        <w:rPr>
          <w:rFonts w:ascii="Verdana" w:hAnsi="Verdana"/>
          <w:sz w:val="20"/>
          <w:szCs w:val="20"/>
        </w:rPr>
        <w:t xml:space="preserve">, </w:t>
      </w:r>
      <w:r w:rsidRPr="005F6206">
        <w:rPr>
          <w:rFonts w:ascii="Verdana" w:hAnsi="Verdana"/>
          <w:b/>
          <w:sz w:val="20"/>
          <w:szCs w:val="20"/>
        </w:rPr>
        <w:t>94/113</w:t>
      </w:r>
      <w:r>
        <w:rPr>
          <w:rFonts w:ascii="Verdana" w:hAnsi="Verdana"/>
          <w:sz w:val="20"/>
          <w:szCs w:val="20"/>
        </w:rPr>
        <w:t xml:space="preserve">,  </w:t>
      </w:r>
      <w:r w:rsidRPr="005F6206">
        <w:rPr>
          <w:rFonts w:ascii="Verdana" w:hAnsi="Verdana"/>
          <w:b/>
          <w:sz w:val="20"/>
          <w:szCs w:val="20"/>
        </w:rPr>
        <w:t>94/274</w:t>
      </w:r>
      <w:r>
        <w:rPr>
          <w:rFonts w:ascii="Verdana" w:hAnsi="Verdana"/>
          <w:sz w:val="20"/>
          <w:szCs w:val="20"/>
        </w:rPr>
        <w:t xml:space="preserve">, </w:t>
      </w:r>
      <w:r w:rsidRPr="005F6206">
        <w:rPr>
          <w:rFonts w:ascii="Verdana" w:hAnsi="Verdana"/>
          <w:b/>
          <w:sz w:val="20"/>
          <w:szCs w:val="20"/>
        </w:rPr>
        <w:t>94/114</w:t>
      </w:r>
      <w:r>
        <w:rPr>
          <w:rFonts w:ascii="Verdana" w:hAnsi="Verdana"/>
          <w:sz w:val="20"/>
          <w:szCs w:val="20"/>
        </w:rPr>
        <w:t xml:space="preserve"> </w:t>
      </w:r>
      <w:r w:rsidR="007520A5" w:rsidRPr="00376373">
        <w:rPr>
          <w:rFonts w:ascii="Verdana" w:hAnsi="Verdana"/>
          <w:color w:val="000000"/>
          <w:sz w:val="20"/>
          <w:szCs w:val="20"/>
        </w:rPr>
        <w:t>położon</w:t>
      </w:r>
      <w:r w:rsidR="00C3009D">
        <w:rPr>
          <w:rFonts w:ascii="Verdana" w:hAnsi="Verdana"/>
          <w:color w:val="000000"/>
          <w:sz w:val="20"/>
          <w:szCs w:val="20"/>
        </w:rPr>
        <w:t>e</w:t>
      </w:r>
      <w:r w:rsidR="007520A5" w:rsidRPr="00376373">
        <w:rPr>
          <w:rFonts w:ascii="Verdana" w:hAnsi="Verdana"/>
          <w:color w:val="000000"/>
          <w:sz w:val="20"/>
          <w:szCs w:val="20"/>
        </w:rPr>
        <w:t xml:space="preserve"> s</w:t>
      </w:r>
      <w:r w:rsidR="00C3009D">
        <w:rPr>
          <w:rFonts w:ascii="Verdana" w:hAnsi="Verdana"/>
          <w:color w:val="000000"/>
          <w:sz w:val="20"/>
          <w:szCs w:val="20"/>
        </w:rPr>
        <w:t>ą</w:t>
      </w:r>
      <w:r w:rsidR="007520A5" w:rsidRPr="00376373">
        <w:rPr>
          <w:rFonts w:ascii="Verdana" w:hAnsi="Verdana"/>
          <w:color w:val="000000"/>
          <w:sz w:val="20"/>
          <w:szCs w:val="20"/>
        </w:rPr>
        <w:t xml:space="preserve"> </w:t>
      </w:r>
      <w:r w:rsidR="007520A5">
        <w:rPr>
          <w:rFonts w:ascii="Verdana" w:hAnsi="Verdana"/>
          <w:color w:val="000000"/>
          <w:sz w:val="20"/>
          <w:szCs w:val="20"/>
        </w:rPr>
        <w:t xml:space="preserve">w terenie </w:t>
      </w:r>
      <w:r w:rsidR="007520A5" w:rsidRPr="00376373">
        <w:rPr>
          <w:rFonts w:ascii="Verdana" w:hAnsi="Verdana"/>
          <w:color w:val="000000"/>
          <w:sz w:val="20"/>
          <w:szCs w:val="20"/>
        </w:rPr>
        <w:t>oznaczony</w:t>
      </w:r>
      <w:r w:rsidR="00C3009D">
        <w:rPr>
          <w:rFonts w:ascii="Verdana" w:hAnsi="Verdana"/>
          <w:color w:val="000000"/>
          <w:sz w:val="20"/>
          <w:szCs w:val="20"/>
        </w:rPr>
        <w:t>m</w:t>
      </w:r>
      <w:r w:rsidR="00C35903" w:rsidRPr="00376373">
        <w:rPr>
          <w:rFonts w:ascii="Verdana" w:hAnsi="Verdana"/>
          <w:color w:val="000000"/>
          <w:sz w:val="20"/>
          <w:szCs w:val="20"/>
        </w:rPr>
        <w:t xml:space="preserve">  symbolem </w:t>
      </w:r>
      <w:r w:rsidR="00C35903" w:rsidRPr="00060CF0">
        <w:rPr>
          <w:rFonts w:ascii="Verdana" w:hAnsi="Verdana"/>
          <w:b/>
          <w:color w:val="000000"/>
          <w:sz w:val="20"/>
          <w:szCs w:val="20"/>
        </w:rPr>
        <w:t>1 PU</w:t>
      </w:r>
      <w:r w:rsidR="00C35903" w:rsidRPr="00376373">
        <w:rPr>
          <w:rFonts w:ascii="Verdana" w:hAnsi="Verdana"/>
          <w:color w:val="000000"/>
          <w:sz w:val="20"/>
          <w:szCs w:val="20"/>
        </w:rPr>
        <w:t xml:space="preserve">; </w:t>
      </w:r>
      <w:r w:rsidR="00C35903">
        <w:rPr>
          <w:rFonts w:ascii="Verdana" w:hAnsi="Verdana"/>
          <w:color w:val="000000"/>
          <w:sz w:val="20"/>
          <w:szCs w:val="20"/>
        </w:rPr>
        <w:t>działalność produkcyjno-usługowa oraz w ba</w:t>
      </w:r>
      <w:bookmarkStart w:id="0" w:name="_GoBack"/>
      <w:bookmarkEnd w:id="0"/>
      <w:r w:rsidR="00C35903">
        <w:rPr>
          <w:rFonts w:ascii="Verdana" w:hAnsi="Verdana"/>
          <w:color w:val="000000"/>
          <w:sz w:val="20"/>
          <w:szCs w:val="20"/>
        </w:rPr>
        <w:t xml:space="preserve">rdzo niewielkim zakresie pod tereny dróg symbol planu </w:t>
      </w:r>
      <w:r w:rsidR="00C35903" w:rsidRPr="00EC1935">
        <w:rPr>
          <w:rFonts w:ascii="Verdana" w:hAnsi="Verdana"/>
          <w:b/>
          <w:color w:val="000000"/>
          <w:sz w:val="20"/>
          <w:szCs w:val="20"/>
        </w:rPr>
        <w:t>23KD</w:t>
      </w:r>
      <w:r w:rsidR="00C35903">
        <w:rPr>
          <w:rFonts w:ascii="Verdana" w:hAnsi="Verdana"/>
          <w:color w:val="000000"/>
          <w:sz w:val="20"/>
          <w:szCs w:val="20"/>
        </w:rPr>
        <w:t>.</w:t>
      </w:r>
    </w:p>
    <w:p w:rsidR="00AB3976" w:rsidRPr="00BB5C9C" w:rsidRDefault="005671EF" w:rsidP="00FC4A2B">
      <w:pPr>
        <w:tabs>
          <w:tab w:val="left" w:pos="284"/>
          <w:tab w:val="left" w:pos="568"/>
        </w:tabs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3</w:t>
      </w:r>
      <w:r w:rsidR="00AB3976" w:rsidRPr="00BB5C9C">
        <w:rPr>
          <w:rFonts w:ascii="Verdana" w:hAnsi="Verdana"/>
          <w:sz w:val="20"/>
          <w:szCs w:val="20"/>
          <w:u w:val="single"/>
        </w:rPr>
        <w:t>. Cena wywoławcza nieruchomości</w:t>
      </w:r>
      <w:r w:rsidR="008C26F3">
        <w:rPr>
          <w:rFonts w:ascii="Verdana" w:hAnsi="Verdana"/>
          <w:sz w:val="20"/>
          <w:szCs w:val="20"/>
          <w:u w:val="single"/>
        </w:rPr>
        <w:t xml:space="preserve"> opisan</w:t>
      </w:r>
      <w:r w:rsidR="009C3B0D">
        <w:rPr>
          <w:rFonts w:ascii="Verdana" w:hAnsi="Verdana"/>
          <w:sz w:val="20"/>
          <w:szCs w:val="20"/>
          <w:u w:val="single"/>
        </w:rPr>
        <w:t>ej</w:t>
      </w:r>
      <w:r w:rsidR="008C26F3">
        <w:rPr>
          <w:rFonts w:ascii="Verdana" w:hAnsi="Verdana"/>
          <w:sz w:val="20"/>
          <w:szCs w:val="20"/>
          <w:u w:val="single"/>
        </w:rPr>
        <w:t xml:space="preserve"> w punkcie 1</w:t>
      </w:r>
      <w:r w:rsidR="00AB3976" w:rsidRPr="00BB5C9C">
        <w:rPr>
          <w:rFonts w:ascii="Verdana" w:hAnsi="Verdana"/>
          <w:sz w:val="20"/>
          <w:szCs w:val="20"/>
          <w:u w:val="single"/>
        </w:rPr>
        <w:t>:</w:t>
      </w:r>
    </w:p>
    <w:p w:rsidR="00894EEE" w:rsidRDefault="00AB3976" w:rsidP="00FC4A2B">
      <w:pPr>
        <w:pStyle w:val="Tekstpodstawowy"/>
        <w:ind w:right="0" w:firstLine="540"/>
        <w:jc w:val="both"/>
        <w:rPr>
          <w:rFonts w:ascii="Verdana" w:hAnsi="Verdana" w:cs="Times New Roman"/>
          <w:sz w:val="20"/>
          <w:szCs w:val="20"/>
        </w:rPr>
      </w:pPr>
      <w:r w:rsidRPr="00BB5C9C">
        <w:rPr>
          <w:rFonts w:ascii="Verdana" w:hAnsi="Verdana" w:cs="Times New Roman"/>
          <w:sz w:val="20"/>
          <w:szCs w:val="20"/>
        </w:rPr>
        <w:t xml:space="preserve">Cena wywoławcza wynosi </w:t>
      </w:r>
      <w:r w:rsidR="007520A5">
        <w:rPr>
          <w:rFonts w:ascii="Verdana" w:hAnsi="Verdana" w:cs="Times New Roman"/>
          <w:b/>
          <w:sz w:val="20"/>
          <w:szCs w:val="20"/>
        </w:rPr>
        <w:t xml:space="preserve">771 </w:t>
      </w:r>
      <w:r w:rsidRPr="00BB5C9C">
        <w:rPr>
          <w:rFonts w:ascii="Verdana" w:hAnsi="Verdana" w:cs="Times New Roman"/>
          <w:b/>
          <w:sz w:val="20"/>
          <w:szCs w:val="20"/>
        </w:rPr>
        <w:t>000</w:t>
      </w:r>
      <w:r w:rsidR="008D0131" w:rsidRPr="00BB5C9C">
        <w:rPr>
          <w:rFonts w:ascii="Verdana" w:hAnsi="Verdana" w:cs="Times New Roman"/>
          <w:b/>
          <w:sz w:val="20"/>
          <w:szCs w:val="20"/>
        </w:rPr>
        <w:t>,00</w:t>
      </w:r>
      <w:r w:rsidRPr="00BB5C9C">
        <w:rPr>
          <w:rFonts w:ascii="Verdana" w:hAnsi="Verdana" w:cs="Times New Roman"/>
          <w:sz w:val="20"/>
          <w:szCs w:val="20"/>
        </w:rPr>
        <w:t xml:space="preserve"> zł</w:t>
      </w:r>
      <w:r w:rsidR="00257D64" w:rsidRPr="00BB5C9C">
        <w:rPr>
          <w:rFonts w:ascii="Verdana" w:hAnsi="Verdana" w:cs="Times New Roman"/>
          <w:sz w:val="20"/>
          <w:szCs w:val="20"/>
        </w:rPr>
        <w:t>.</w:t>
      </w:r>
      <w:r w:rsidR="00586597">
        <w:rPr>
          <w:rFonts w:ascii="Verdana" w:hAnsi="Verdana" w:cs="Times New Roman"/>
          <w:sz w:val="20"/>
          <w:szCs w:val="20"/>
        </w:rPr>
        <w:t xml:space="preserve"> netto </w:t>
      </w:r>
      <w:r w:rsidR="00894EEE">
        <w:rPr>
          <w:rFonts w:ascii="Verdana" w:hAnsi="Verdana" w:cs="Times New Roman"/>
          <w:sz w:val="20"/>
          <w:szCs w:val="20"/>
        </w:rPr>
        <w:t>/</w:t>
      </w:r>
      <w:r w:rsidR="007520A5">
        <w:rPr>
          <w:rFonts w:ascii="Verdana" w:hAnsi="Verdana" w:cs="Times New Roman"/>
          <w:sz w:val="20"/>
          <w:szCs w:val="20"/>
        </w:rPr>
        <w:t>siedemset siedemdziesiąt jeden tysięcy</w:t>
      </w:r>
      <w:r w:rsidR="00894EEE">
        <w:rPr>
          <w:rFonts w:ascii="Verdana" w:hAnsi="Verdana" w:cs="Times New Roman"/>
          <w:sz w:val="20"/>
          <w:szCs w:val="20"/>
        </w:rPr>
        <w:t xml:space="preserve"> zł./</w:t>
      </w:r>
      <w:r w:rsidR="006B5A1C">
        <w:rPr>
          <w:rFonts w:ascii="Verdana" w:hAnsi="Verdana" w:cs="Times New Roman"/>
          <w:sz w:val="20"/>
          <w:szCs w:val="20"/>
        </w:rPr>
        <w:t xml:space="preserve"> </w:t>
      </w:r>
      <w:r w:rsidR="00FF4EDC" w:rsidRPr="00904190">
        <w:rPr>
          <w:rFonts w:ascii="Verdana" w:hAnsi="Verdana"/>
          <w:sz w:val="20"/>
          <w:szCs w:val="20"/>
        </w:rPr>
        <w:t>Do wylicytowanej w przetargu kwoty zostanie doliczony podatek VAT w wysokości określonej obowiązującymi przepisami w dniu zawarcia aktu notarialnego</w:t>
      </w:r>
    </w:p>
    <w:p w:rsidR="00257D64" w:rsidRPr="00BB5C9C" w:rsidRDefault="00257D64" w:rsidP="00FC4A2B">
      <w:pPr>
        <w:pStyle w:val="Tekstpodstawowy"/>
        <w:ind w:right="0" w:firstLine="540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AA724F" w:rsidRPr="00BB5C9C" w:rsidRDefault="00FB180D" w:rsidP="00FC4A2B">
      <w:pPr>
        <w:tabs>
          <w:tab w:val="left" w:pos="284"/>
          <w:tab w:val="left" w:pos="568"/>
        </w:tabs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lastRenderedPageBreak/>
        <w:t>4</w:t>
      </w:r>
      <w:r w:rsidR="005303C7">
        <w:rPr>
          <w:rFonts w:ascii="Verdana" w:hAnsi="Verdana"/>
          <w:sz w:val="20"/>
          <w:szCs w:val="20"/>
          <w:u w:val="single"/>
        </w:rPr>
        <w:t>.</w:t>
      </w:r>
      <w:r w:rsidR="00AA724F" w:rsidRPr="00BB5C9C">
        <w:rPr>
          <w:rFonts w:ascii="Verdana" w:hAnsi="Verdana"/>
          <w:sz w:val="20"/>
          <w:szCs w:val="20"/>
          <w:u w:val="single"/>
        </w:rPr>
        <w:t xml:space="preserve"> Termin przetargu.</w:t>
      </w:r>
    </w:p>
    <w:p w:rsidR="00AA724F" w:rsidRPr="00BB5C9C" w:rsidRDefault="00AA724F" w:rsidP="00FC4A2B">
      <w:pPr>
        <w:tabs>
          <w:tab w:val="left" w:pos="284"/>
          <w:tab w:val="left" w:pos="568"/>
        </w:tabs>
        <w:ind w:firstLine="540"/>
        <w:jc w:val="both"/>
        <w:rPr>
          <w:rFonts w:ascii="Verdana" w:hAnsi="Verdana"/>
          <w:b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Przetarg odbędzie się w siedzibie Starostwa Powiatowego w Chrzanowie,                                       ul. Partyzantów 2  (sala nr 219 II piętro)  w dniu   </w:t>
      </w:r>
      <w:r w:rsidR="00F75A9B">
        <w:rPr>
          <w:rFonts w:ascii="Verdana" w:hAnsi="Verdana"/>
          <w:b/>
          <w:sz w:val="20"/>
          <w:szCs w:val="20"/>
        </w:rPr>
        <w:t>24</w:t>
      </w:r>
      <w:r w:rsidR="004D1035">
        <w:rPr>
          <w:rFonts w:ascii="Verdana" w:hAnsi="Verdana"/>
          <w:b/>
          <w:sz w:val="20"/>
          <w:szCs w:val="20"/>
        </w:rPr>
        <w:t xml:space="preserve"> </w:t>
      </w:r>
      <w:r w:rsidR="00F75A9B">
        <w:rPr>
          <w:rFonts w:ascii="Verdana" w:hAnsi="Verdana"/>
          <w:b/>
          <w:sz w:val="20"/>
          <w:szCs w:val="20"/>
        </w:rPr>
        <w:t xml:space="preserve">kwietnia </w:t>
      </w:r>
      <w:r w:rsidRPr="00BB5C9C">
        <w:rPr>
          <w:rFonts w:ascii="Verdana" w:hAnsi="Verdana"/>
          <w:b/>
          <w:sz w:val="20"/>
          <w:szCs w:val="20"/>
        </w:rPr>
        <w:t>20</w:t>
      </w:r>
      <w:r w:rsidR="008F21D1" w:rsidRPr="00BB5C9C">
        <w:rPr>
          <w:rFonts w:ascii="Verdana" w:hAnsi="Verdana"/>
          <w:b/>
          <w:sz w:val="20"/>
          <w:szCs w:val="20"/>
        </w:rPr>
        <w:t>1</w:t>
      </w:r>
      <w:r w:rsidR="00EB411D">
        <w:rPr>
          <w:rFonts w:ascii="Verdana" w:hAnsi="Verdana"/>
          <w:b/>
          <w:sz w:val="20"/>
          <w:szCs w:val="20"/>
        </w:rPr>
        <w:t>2</w:t>
      </w:r>
      <w:r w:rsidRPr="00BB5C9C">
        <w:rPr>
          <w:rFonts w:ascii="Verdana" w:hAnsi="Verdana"/>
          <w:b/>
          <w:sz w:val="20"/>
          <w:szCs w:val="20"/>
        </w:rPr>
        <w:t xml:space="preserve"> r. o godz</w:t>
      </w:r>
      <w:r w:rsidR="000A6A13" w:rsidRPr="00BB5C9C">
        <w:rPr>
          <w:rFonts w:ascii="Verdana" w:hAnsi="Verdana"/>
          <w:b/>
          <w:sz w:val="20"/>
          <w:szCs w:val="20"/>
        </w:rPr>
        <w:t>. 9</w:t>
      </w:r>
      <w:r w:rsidRPr="00BB5C9C">
        <w:rPr>
          <w:rFonts w:ascii="Verdana" w:hAnsi="Verdana"/>
          <w:b/>
          <w:sz w:val="20"/>
          <w:szCs w:val="20"/>
          <w:vertAlign w:val="superscript"/>
        </w:rPr>
        <w:t>00</w:t>
      </w:r>
      <w:r w:rsidRPr="00BB5C9C">
        <w:rPr>
          <w:rFonts w:ascii="Verdana" w:hAnsi="Verdana"/>
          <w:b/>
          <w:sz w:val="20"/>
          <w:szCs w:val="20"/>
        </w:rPr>
        <w:t xml:space="preserve">. </w:t>
      </w:r>
    </w:p>
    <w:p w:rsidR="00AA724F" w:rsidRPr="00BB5C9C" w:rsidRDefault="00AA724F" w:rsidP="00FC4A2B">
      <w:pPr>
        <w:tabs>
          <w:tab w:val="left" w:pos="284"/>
          <w:tab w:val="left" w:pos="568"/>
        </w:tabs>
        <w:ind w:firstLine="540"/>
        <w:jc w:val="both"/>
        <w:rPr>
          <w:rFonts w:ascii="Verdana" w:hAnsi="Verdana"/>
          <w:sz w:val="20"/>
          <w:szCs w:val="20"/>
        </w:rPr>
      </w:pPr>
    </w:p>
    <w:p w:rsidR="00AA724F" w:rsidRPr="00BB5C9C" w:rsidRDefault="00FB180D" w:rsidP="00FC4A2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5</w:t>
      </w:r>
      <w:r w:rsidR="00AA724F" w:rsidRPr="00BB5C9C">
        <w:rPr>
          <w:rFonts w:ascii="Verdana" w:hAnsi="Verdana"/>
          <w:sz w:val="20"/>
          <w:szCs w:val="20"/>
          <w:u w:val="single"/>
        </w:rPr>
        <w:t>. Wadium i warunki uczestnictwa w przetargu</w:t>
      </w:r>
      <w:r w:rsidR="00AA724F" w:rsidRPr="00BB5C9C">
        <w:rPr>
          <w:rFonts w:ascii="Verdana" w:hAnsi="Verdana"/>
          <w:sz w:val="20"/>
          <w:szCs w:val="20"/>
        </w:rPr>
        <w:t>.</w:t>
      </w:r>
    </w:p>
    <w:p w:rsidR="009D555F" w:rsidRPr="00BB5C9C" w:rsidRDefault="008653F0" w:rsidP="00FC4A2B">
      <w:pPr>
        <w:numPr>
          <w:ilvl w:val="0"/>
          <w:numId w:val="4"/>
        </w:numPr>
        <w:tabs>
          <w:tab w:val="clear" w:pos="1928"/>
          <w:tab w:val="left" w:pos="0"/>
          <w:tab w:val="num" w:pos="900"/>
        </w:tabs>
        <w:ind w:left="0" w:firstLine="540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>W przetargu można brać udział osobiście lub na podstawie pełnomocnictwa notarialnego</w:t>
      </w:r>
      <w:r w:rsidR="00615BB5" w:rsidRPr="00BB5C9C">
        <w:rPr>
          <w:rFonts w:ascii="Verdana" w:hAnsi="Verdana"/>
          <w:sz w:val="20"/>
          <w:szCs w:val="20"/>
        </w:rPr>
        <w:t xml:space="preserve"> przedłożonego w oryginale w dniu przetargu</w:t>
      </w:r>
      <w:r w:rsidR="00C22D92" w:rsidRPr="00BB5C9C">
        <w:rPr>
          <w:rFonts w:ascii="Verdana" w:hAnsi="Verdana"/>
          <w:sz w:val="20"/>
          <w:szCs w:val="20"/>
        </w:rPr>
        <w:t xml:space="preserve">. </w:t>
      </w:r>
    </w:p>
    <w:p w:rsidR="009D555F" w:rsidRPr="00BB5C9C" w:rsidRDefault="009D555F" w:rsidP="00FC4A2B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>W przypadku osób pozostających w związku małżeńskim posiadających ustawową wspólność majątkową (w tym prowadzących działalność gospodarczą), do udziału</w:t>
      </w:r>
      <w:r w:rsidR="00B739F6">
        <w:rPr>
          <w:rFonts w:ascii="Verdana" w:hAnsi="Verdana"/>
          <w:sz w:val="20"/>
          <w:szCs w:val="20"/>
        </w:rPr>
        <w:t xml:space="preserve"> </w:t>
      </w:r>
      <w:r w:rsidRPr="00BB5C9C">
        <w:rPr>
          <w:rFonts w:ascii="Verdana" w:hAnsi="Verdana"/>
          <w:sz w:val="20"/>
          <w:szCs w:val="20"/>
        </w:rPr>
        <w:t>w przetargu wymagana jest obecność obojga małżonków. W przypadku uczestnictwa jednego małżonka należy okazać pisemne oświadczenie współmałżonka, z notarialnym poświadczeniem podpisu o wyrażeniu zgody na przystąpienie małżonka do przetargu</w:t>
      </w:r>
      <w:r w:rsidR="00B739F6">
        <w:rPr>
          <w:rFonts w:ascii="Verdana" w:hAnsi="Verdana"/>
          <w:sz w:val="20"/>
          <w:szCs w:val="20"/>
        </w:rPr>
        <w:t xml:space="preserve"> </w:t>
      </w:r>
      <w:r w:rsidRPr="00BB5C9C">
        <w:rPr>
          <w:rFonts w:ascii="Verdana" w:hAnsi="Verdana"/>
          <w:sz w:val="20"/>
          <w:szCs w:val="20"/>
        </w:rPr>
        <w:t>z zamiarem nabycia nieruchomości będącej przedmiotem przetargu ze środków pochodzących z majątku wspólnego za cenę ustaloną</w:t>
      </w:r>
      <w:r w:rsidR="005D5E05">
        <w:rPr>
          <w:rFonts w:ascii="Verdana" w:hAnsi="Verdana"/>
          <w:sz w:val="20"/>
          <w:szCs w:val="20"/>
        </w:rPr>
        <w:t xml:space="preserve">                     </w:t>
      </w:r>
      <w:r w:rsidRPr="00BB5C9C">
        <w:rPr>
          <w:rFonts w:ascii="Verdana" w:hAnsi="Verdana"/>
          <w:sz w:val="20"/>
          <w:szCs w:val="20"/>
        </w:rPr>
        <w:t xml:space="preserve"> w przetargu. </w:t>
      </w:r>
    </w:p>
    <w:p w:rsidR="00AA724F" w:rsidRPr="00BB5C9C" w:rsidRDefault="00AA724F" w:rsidP="00FC4A2B">
      <w:pPr>
        <w:numPr>
          <w:ilvl w:val="0"/>
          <w:numId w:val="4"/>
        </w:numPr>
        <w:tabs>
          <w:tab w:val="clear" w:pos="1928"/>
          <w:tab w:val="left" w:pos="0"/>
          <w:tab w:val="num" w:pos="900"/>
        </w:tabs>
        <w:ind w:left="0" w:firstLine="540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Warunkiem przystąpienia do </w:t>
      </w:r>
      <w:r w:rsidR="00D9291B" w:rsidRPr="00BB5C9C">
        <w:rPr>
          <w:rFonts w:ascii="Verdana" w:hAnsi="Verdana"/>
          <w:sz w:val="20"/>
          <w:szCs w:val="20"/>
        </w:rPr>
        <w:t xml:space="preserve">przetargu jest wpłacenie wadium, </w:t>
      </w:r>
      <w:r w:rsidR="000A6A13" w:rsidRPr="00BB5C9C">
        <w:rPr>
          <w:rFonts w:ascii="Verdana" w:hAnsi="Verdana"/>
          <w:sz w:val="20"/>
          <w:szCs w:val="20"/>
        </w:rPr>
        <w:t xml:space="preserve">w </w:t>
      </w:r>
      <w:r w:rsidR="00D9291B" w:rsidRPr="00BB5C9C">
        <w:rPr>
          <w:rFonts w:ascii="Verdana" w:hAnsi="Verdana"/>
          <w:sz w:val="20"/>
          <w:szCs w:val="20"/>
        </w:rPr>
        <w:t>kwocie</w:t>
      </w:r>
      <w:r w:rsidR="00B739F6">
        <w:rPr>
          <w:rFonts w:ascii="Verdana" w:hAnsi="Verdana"/>
          <w:sz w:val="20"/>
          <w:szCs w:val="20"/>
        </w:rPr>
        <w:t xml:space="preserve">                          </w:t>
      </w:r>
      <w:r w:rsidR="009056DB">
        <w:rPr>
          <w:rFonts w:ascii="Verdana" w:hAnsi="Verdana"/>
          <w:b/>
          <w:sz w:val="20"/>
          <w:szCs w:val="20"/>
        </w:rPr>
        <w:t>80 000,00</w:t>
      </w:r>
      <w:r w:rsidR="00B739F6">
        <w:rPr>
          <w:rFonts w:ascii="Verdana" w:hAnsi="Verdana"/>
          <w:b/>
          <w:sz w:val="20"/>
          <w:szCs w:val="20"/>
        </w:rPr>
        <w:t xml:space="preserve"> z</w:t>
      </w:r>
      <w:r w:rsidR="000A6A13" w:rsidRPr="00BB5C9C">
        <w:rPr>
          <w:rFonts w:ascii="Verdana" w:hAnsi="Verdana"/>
          <w:b/>
          <w:sz w:val="20"/>
          <w:szCs w:val="20"/>
        </w:rPr>
        <w:t>ł</w:t>
      </w:r>
      <w:r w:rsidR="00C22D92" w:rsidRPr="00BB5C9C">
        <w:rPr>
          <w:rFonts w:ascii="Verdana" w:hAnsi="Verdana"/>
          <w:sz w:val="20"/>
          <w:szCs w:val="20"/>
        </w:rPr>
        <w:t xml:space="preserve"> </w:t>
      </w:r>
      <w:r w:rsidR="00582E19" w:rsidRPr="00BB5C9C">
        <w:rPr>
          <w:rFonts w:ascii="Verdana" w:hAnsi="Verdana"/>
          <w:sz w:val="20"/>
          <w:szCs w:val="20"/>
        </w:rPr>
        <w:t>u</w:t>
      </w:r>
      <w:r w:rsidR="000A6A13" w:rsidRPr="00BB5C9C">
        <w:rPr>
          <w:rFonts w:ascii="Verdana" w:hAnsi="Verdana"/>
          <w:sz w:val="20"/>
          <w:szCs w:val="20"/>
        </w:rPr>
        <w:t xml:space="preserve">stalonego zgodnie z § 4 ust.2 </w:t>
      </w:r>
      <w:r w:rsidR="00582E19" w:rsidRPr="00BB5C9C">
        <w:rPr>
          <w:rFonts w:ascii="Verdana" w:hAnsi="Verdana"/>
          <w:sz w:val="20"/>
          <w:szCs w:val="20"/>
        </w:rPr>
        <w:t xml:space="preserve">Rozporządzenia Rady Ministrów z dnia </w:t>
      </w:r>
      <w:r w:rsidR="00773322">
        <w:rPr>
          <w:rFonts w:ascii="Verdana" w:hAnsi="Verdana"/>
          <w:sz w:val="20"/>
          <w:szCs w:val="20"/>
        </w:rPr>
        <w:t xml:space="preserve">                     </w:t>
      </w:r>
      <w:r w:rsidR="00582E19" w:rsidRPr="00BB5C9C">
        <w:rPr>
          <w:rFonts w:ascii="Verdana" w:hAnsi="Verdana"/>
          <w:sz w:val="20"/>
          <w:szCs w:val="20"/>
        </w:rPr>
        <w:t xml:space="preserve">14 września 2004 r. w sprawie sposobu i trybu  przeprowadzania przetargów oraz rokowań na zbycie nieruchomości </w:t>
      </w:r>
      <w:r w:rsidR="00126558" w:rsidRPr="00BB5C9C">
        <w:rPr>
          <w:rFonts w:ascii="Verdana" w:hAnsi="Verdana"/>
          <w:sz w:val="20"/>
          <w:szCs w:val="20"/>
        </w:rPr>
        <w:t>(</w:t>
      </w:r>
      <w:proofErr w:type="spellStart"/>
      <w:r w:rsidR="00582E19" w:rsidRPr="00BB5C9C">
        <w:rPr>
          <w:rFonts w:ascii="Verdana" w:hAnsi="Verdana"/>
          <w:sz w:val="20"/>
          <w:szCs w:val="20"/>
        </w:rPr>
        <w:t>Dz.U</w:t>
      </w:r>
      <w:proofErr w:type="spellEnd"/>
      <w:r w:rsidR="00582E19" w:rsidRPr="00BB5C9C">
        <w:rPr>
          <w:rFonts w:ascii="Verdana" w:hAnsi="Verdana"/>
          <w:sz w:val="20"/>
          <w:szCs w:val="20"/>
        </w:rPr>
        <w:t>. Nr 207.z 2004 r. poz.2</w:t>
      </w:r>
      <w:r w:rsidR="003909DC">
        <w:rPr>
          <w:rFonts w:ascii="Verdana" w:hAnsi="Verdana"/>
          <w:sz w:val="20"/>
          <w:szCs w:val="20"/>
        </w:rPr>
        <w:t>1</w:t>
      </w:r>
      <w:r w:rsidR="00582E19" w:rsidRPr="00BB5C9C">
        <w:rPr>
          <w:rFonts w:ascii="Verdana" w:hAnsi="Verdana"/>
          <w:sz w:val="20"/>
          <w:szCs w:val="20"/>
        </w:rPr>
        <w:t>08</w:t>
      </w:r>
      <w:r w:rsidR="00126558" w:rsidRPr="00BB5C9C">
        <w:rPr>
          <w:rFonts w:ascii="Verdana" w:hAnsi="Verdana"/>
          <w:sz w:val="20"/>
          <w:szCs w:val="20"/>
        </w:rPr>
        <w:t>)</w:t>
      </w:r>
      <w:r w:rsidR="00582E19" w:rsidRPr="00BB5C9C">
        <w:rPr>
          <w:rFonts w:ascii="Verdana" w:hAnsi="Verdana"/>
          <w:sz w:val="20"/>
          <w:szCs w:val="20"/>
        </w:rPr>
        <w:t>.</w:t>
      </w:r>
      <w:r w:rsidRPr="00BB5C9C">
        <w:rPr>
          <w:rFonts w:ascii="Verdana" w:hAnsi="Verdana"/>
          <w:sz w:val="20"/>
          <w:szCs w:val="20"/>
        </w:rPr>
        <w:t xml:space="preserve"> </w:t>
      </w:r>
    </w:p>
    <w:p w:rsidR="00F83B79" w:rsidRDefault="00AA724F" w:rsidP="00FC4A2B">
      <w:pPr>
        <w:numPr>
          <w:ilvl w:val="0"/>
          <w:numId w:val="1"/>
        </w:numPr>
        <w:tabs>
          <w:tab w:val="left" w:pos="284"/>
          <w:tab w:val="left" w:pos="568"/>
        </w:tabs>
        <w:ind w:left="0" w:firstLine="540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 Wadium należy wpłacić w </w:t>
      </w:r>
      <w:r w:rsidR="003E0E16">
        <w:rPr>
          <w:rFonts w:ascii="Verdana" w:hAnsi="Verdana"/>
          <w:sz w:val="20"/>
          <w:szCs w:val="20"/>
        </w:rPr>
        <w:t xml:space="preserve">pieniądzu </w:t>
      </w:r>
      <w:r w:rsidRPr="00BB5C9C">
        <w:rPr>
          <w:rFonts w:ascii="Verdana" w:hAnsi="Verdana"/>
          <w:sz w:val="20"/>
          <w:szCs w:val="20"/>
        </w:rPr>
        <w:t>gotówce do dnia</w:t>
      </w:r>
      <w:r w:rsidRPr="00BB5C9C">
        <w:rPr>
          <w:rFonts w:ascii="Verdana" w:hAnsi="Verdana"/>
          <w:b/>
          <w:sz w:val="20"/>
          <w:szCs w:val="20"/>
        </w:rPr>
        <w:t xml:space="preserve"> </w:t>
      </w:r>
      <w:r w:rsidR="009056DB">
        <w:rPr>
          <w:rFonts w:ascii="Verdana" w:hAnsi="Verdana"/>
          <w:b/>
          <w:sz w:val="20"/>
          <w:szCs w:val="20"/>
        </w:rPr>
        <w:t xml:space="preserve">17 kwietnia </w:t>
      </w:r>
      <w:r w:rsidR="00A772C1" w:rsidRPr="00BB5C9C">
        <w:rPr>
          <w:rFonts w:ascii="Verdana" w:hAnsi="Verdana"/>
          <w:b/>
          <w:sz w:val="20"/>
          <w:szCs w:val="20"/>
        </w:rPr>
        <w:t>201</w:t>
      </w:r>
      <w:r w:rsidR="005D5E05">
        <w:rPr>
          <w:rFonts w:ascii="Verdana" w:hAnsi="Verdana"/>
          <w:b/>
          <w:sz w:val="20"/>
          <w:szCs w:val="20"/>
        </w:rPr>
        <w:t>2</w:t>
      </w:r>
      <w:r w:rsidR="00A772C1" w:rsidRPr="00BB5C9C">
        <w:rPr>
          <w:rFonts w:ascii="Verdana" w:hAnsi="Verdana"/>
          <w:b/>
          <w:sz w:val="20"/>
          <w:szCs w:val="20"/>
        </w:rPr>
        <w:t xml:space="preserve"> </w:t>
      </w:r>
      <w:r w:rsidRPr="00BB5C9C">
        <w:rPr>
          <w:rFonts w:ascii="Verdana" w:hAnsi="Verdana"/>
          <w:b/>
          <w:sz w:val="20"/>
          <w:szCs w:val="20"/>
        </w:rPr>
        <w:t>r.</w:t>
      </w:r>
      <w:r w:rsidRPr="00BB5C9C">
        <w:rPr>
          <w:rFonts w:ascii="Verdana" w:hAnsi="Verdana"/>
          <w:sz w:val="20"/>
          <w:szCs w:val="20"/>
        </w:rPr>
        <w:t xml:space="preserve"> na konto </w:t>
      </w:r>
      <w:r w:rsidR="004E5820">
        <w:rPr>
          <w:rFonts w:ascii="Verdana" w:hAnsi="Verdana"/>
          <w:sz w:val="20"/>
          <w:szCs w:val="20"/>
        </w:rPr>
        <w:t>S</w:t>
      </w:r>
      <w:r w:rsidRPr="00BB5C9C">
        <w:rPr>
          <w:rFonts w:ascii="Verdana" w:hAnsi="Verdana"/>
          <w:sz w:val="20"/>
          <w:szCs w:val="20"/>
        </w:rPr>
        <w:t xml:space="preserve">tarostwa Powiatowego w Chrzanowie </w:t>
      </w:r>
      <w:r w:rsidR="00126558" w:rsidRPr="00BB5C9C">
        <w:rPr>
          <w:rFonts w:ascii="Verdana" w:hAnsi="Verdana"/>
          <w:sz w:val="20"/>
          <w:szCs w:val="20"/>
        </w:rPr>
        <w:t>nr</w:t>
      </w:r>
      <w:r w:rsidR="00004340" w:rsidRPr="00BB5C9C">
        <w:rPr>
          <w:rFonts w:ascii="Verdana" w:hAnsi="Verdana"/>
          <w:sz w:val="20"/>
          <w:szCs w:val="20"/>
        </w:rPr>
        <w:t xml:space="preserve"> </w:t>
      </w:r>
      <w:r w:rsidR="00366D6C" w:rsidRPr="00366D6C">
        <w:rPr>
          <w:rFonts w:ascii="Verdana" w:hAnsi="Verdana"/>
          <w:b/>
          <w:sz w:val="20"/>
          <w:szCs w:val="20"/>
        </w:rPr>
        <w:t>23</w:t>
      </w:r>
      <w:r w:rsidR="00004340" w:rsidRPr="00BB5C9C">
        <w:rPr>
          <w:rFonts w:ascii="Verdana" w:hAnsi="Verdana"/>
          <w:b/>
          <w:sz w:val="20"/>
          <w:szCs w:val="20"/>
        </w:rPr>
        <w:t xml:space="preserve"> 84440008 0000 0080 5429 00</w:t>
      </w:r>
      <w:r w:rsidR="00F77C2E" w:rsidRPr="00BB5C9C">
        <w:rPr>
          <w:rFonts w:ascii="Verdana" w:hAnsi="Verdana"/>
          <w:b/>
          <w:sz w:val="20"/>
          <w:szCs w:val="20"/>
        </w:rPr>
        <w:t>07</w:t>
      </w:r>
      <w:r w:rsidR="00452FF1">
        <w:rPr>
          <w:rFonts w:ascii="Verdana" w:hAnsi="Verdana"/>
          <w:sz w:val="20"/>
          <w:szCs w:val="20"/>
        </w:rPr>
        <w:t xml:space="preserve"> </w:t>
      </w:r>
      <w:r w:rsidRPr="00BB5C9C">
        <w:rPr>
          <w:rFonts w:ascii="Verdana" w:hAnsi="Verdana"/>
          <w:sz w:val="20"/>
          <w:szCs w:val="20"/>
        </w:rPr>
        <w:t xml:space="preserve">z dopiskiem </w:t>
      </w:r>
      <w:r w:rsidR="005428CB">
        <w:rPr>
          <w:rFonts w:ascii="Verdana" w:hAnsi="Verdana"/>
          <w:sz w:val="20"/>
          <w:szCs w:val="20"/>
        </w:rPr>
        <w:t xml:space="preserve"> </w:t>
      </w:r>
      <w:r w:rsidR="00070EA0" w:rsidRPr="00452FF1">
        <w:rPr>
          <w:rFonts w:ascii="Verdana" w:hAnsi="Verdana"/>
          <w:b/>
          <w:i/>
          <w:sz w:val="20"/>
          <w:szCs w:val="20"/>
        </w:rPr>
        <w:t>PRZETARG</w:t>
      </w:r>
      <w:r w:rsidRPr="00452FF1">
        <w:rPr>
          <w:rFonts w:ascii="Verdana" w:hAnsi="Verdana"/>
          <w:b/>
          <w:i/>
          <w:sz w:val="20"/>
          <w:szCs w:val="20"/>
        </w:rPr>
        <w:t xml:space="preserve"> </w:t>
      </w:r>
      <w:r w:rsidR="00F83B79" w:rsidRPr="00452FF1">
        <w:rPr>
          <w:rFonts w:ascii="Verdana" w:hAnsi="Verdana"/>
          <w:b/>
          <w:i/>
          <w:sz w:val="20"/>
          <w:szCs w:val="20"/>
        </w:rPr>
        <w:t>–</w:t>
      </w:r>
      <w:r w:rsidR="005D5E05">
        <w:rPr>
          <w:rFonts w:ascii="Verdana" w:hAnsi="Verdana"/>
          <w:b/>
          <w:i/>
          <w:sz w:val="20"/>
          <w:szCs w:val="20"/>
        </w:rPr>
        <w:t>GÓRKA</w:t>
      </w:r>
      <w:r w:rsidR="009056DB">
        <w:rPr>
          <w:rFonts w:ascii="Verdana" w:hAnsi="Verdana"/>
          <w:b/>
          <w:i/>
          <w:sz w:val="20"/>
          <w:szCs w:val="20"/>
        </w:rPr>
        <w:t xml:space="preserve">. </w:t>
      </w:r>
      <w:r w:rsidR="00F83B79" w:rsidRPr="00BB5C9C">
        <w:rPr>
          <w:rFonts w:ascii="Verdana" w:hAnsi="Verdana"/>
          <w:sz w:val="20"/>
          <w:szCs w:val="20"/>
        </w:rPr>
        <w:t xml:space="preserve">Datą wniesienia wadium jest data uznania rachunku bankowego Starostwa Powiatowego w Chrzanowie. </w:t>
      </w:r>
    </w:p>
    <w:p w:rsidR="00F83B79" w:rsidRPr="00BB5C9C" w:rsidRDefault="00F83B79" w:rsidP="00FC4A2B">
      <w:pPr>
        <w:numPr>
          <w:ilvl w:val="0"/>
          <w:numId w:val="1"/>
        </w:numPr>
        <w:tabs>
          <w:tab w:val="left" w:pos="284"/>
          <w:tab w:val="left" w:pos="568"/>
        </w:tabs>
        <w:ind w:left="0" w:firstLine="540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>Wadium osoby wygrywającej przetarg zalicza się na poczet ceny nabycia</w:t>
      </w:r>
      <w:r w:rsidR="00CA111E" w:rsidRPr="00BB5C9C">
        <w:rPr>
          <w:rFonts w:ascii="Verdana" w:hAnsi="Verdana"/>
          <w:sz w:val="20"/>
          <w:szCs w:val="20"/>
        </w:rPr>
        <w:t>.</w:t>
      </w:r>
      <w:r w:rsidRPr="00BB5C9C">
        <w:rPr>
          <w:rFonts w:ascii="Verdana" w:hAnsi="Verdana"/>
          <w:sz w:val="20"/>
          <w:szCs w:val="20"/>
        </w:rPr>
        <w:t xml:space="preserve"> </w:t>
      </w:r>
    </w:p>
    <w:p w:rsidR="00612910" w:rsidRDefault="003F4F74" w:rsidP="00FC4A2B">
      <w:pPr>
        <w:numPr>
          <w:ilvl w:val="0"/>
          <w:numId w:val="1"/>
        </w:numPr>
        <w:tabs>
          <w:tab w:val="left" w:pos="284"/>
          <w:tab w:val="left" w:pos="568"/>
        </w:tabs>
        <w:ind w:left="0" w:firstLine="540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>W</w:t>
      </w:r>
      <w:r w:rsidR="00AA724F" w:rsidRPr="00BB5C9C">
        <w:rPr>
          <w:rFonts w:ascii="Verdana" w:hAnsi="Verdana"/>
          <w:sz w:val="20"/>
          <w:szCs w:val="20"/>
        </w:rPr>
        <w:t xml:space="preserve"> razie uchylenia się uczestnika, który przetarg wygrał od zawarcia umowy notarialnej</w:t>
      </w:r>
      <w:r w:rsidRPr="00BB5C9C">
        <w:rPr>
          <w:rFonts w:ascii="Verdana" w:hAnsi="Verdana"/>
          <w:sz w:val="20"/>
          <w:szCs w:val="20"/>
        </w:rPr>
        <w:t xml:space="preserve"> </w:t>
      </w:r>
      <w:r w:rsidR="001B2510" w:rsidRPr="00BB5C9C">
        <w:rPr>
          <w:rFonts w:ascii="Verdana" w:hAnsi="Verdana"/>
          <w:sz w:val="20"/>
          <w:szCs w:val="20"/>
        </w:rPr>
        <w:t>w</w:t>
      </w:r>
      <w:r w:rsidRPr="00BB5C9C">
        <w:rPr>
          <w:rFonts w:ascii="Verdana" w:hAnsi="Verdana"/>
          <w:sz w:val="20"/>
          <w:szCs w:val="20"/>
        </w:rPr>
        <w:t>adium podlega przepadkowi</w:t>
      </w:r>
      <w:r w:rsidR="00AA724F" w:rsidRPr="00BB5C9C">
        <w:rPr>
          <w:rFonts w:ascii="Verdana" w:hAnsi="Verdana"/>
          <w:sz w:val="20"/>
          <w:szCs w:val="20"/>
        </w:rPr>
        <w:t>.</w:t>
      </w:r>
    </w:p>
    <w:p w:rsidR="00FC4A2B" w:rsidRPr="00FC4A2B" w:rsidRDefault="00FC4A2B" w:rsidP="00FC4A2B">
      <w:pPr>
        <w:numPr>
          <w:ilvl w:val="0"/>
          <w:numId w:val="1"/>
        </w:numPr>
        <w:tabs>
          <w:tab w:val="left" w:pos="284"/>
          <w:tab w:val="left" w:pos="568"/>
        </w:tabs>
        <w:ind w:left="0" w:firstLine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Wpłata wadium nie powoduje naliczenia odsetek od zdeponowanej kwoty.</w:t>
      </w:r>
    </w:p>
    <w:p w:rsidR="00882A1B" w:rsidRPr="00BB5C9C" w:rsidRDefault="00882A1B" w:rsidP="00FC4A2B">
      <w:pPr>
        <w:numPr>
          <w:ilvl w:val="0"/>
          <w:numId w:val="1"/>
        </w:numPr>
        <w:tabs>
          <w:tab w:val="left" w:pos="284"/>
          <w:tab w:val="left" w:pos="568"/>
        </w:tabs>
        <w:ind w:left="0" w:firstLine="540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Wadium pozostałych uczestników zostanie zwrócone po zakończeniu przetargu, zgodnie z obowiązującymi przepisami. </w:t>
      </w:r>
    </w:p>
    <w:p w:rsidR="00AA724F" w:rsidRPr="00BB5C9C" w:rsidRDefault="00AA724F" w:rsidP="00FC4A2B">
      <w:pPr>
        <w:numPr>
          <w:ilvl w:val="0"/>
          <w:numId w:val="1"/>
        </w:numPr>
        <w:tabs>
          <w:tab w:val="left" w:pos="284"/>
          <w:tab w:val="left" w:pos="568"/>
        </w:tabs>
        <w:ind w:left="0" w:firstLine="540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 Właściciel nieruchomości może odwołać przetarg z ważnej przyczyny, informując </w:t>
      </w:r>
      <w:r w:rsidR="00452FF1">
        <w:rPr>
          <w:rFonts w:ascii="Verdana" w:hAnsi="Verdana"/>
          <w:sz w:val="20"/>
          <w:szCs w:val="20"/>
        </w:rPr>
        <w:t xml:space="preserve">                     </w:t>
      </w:r>
      <w:r w:rsidRPr="00BB5C9C">
        <w:rPr>
          <w:rFonts w:ascii="Verdana" w:hAnsi="Verdana"/>
          <w:sz w:val="20"/>
          <w:szCs w:val="20"/>
        </w:rPr>
        <w:t>o powyższym w formie prawem przewidzianej.</w:t>
      </w:r>
      <w:r w:rsidRPr="00BB5C9C">
        <w:rPr>
          <w:rFonts w:ascii="Verdana" w:hAnsi="Verdana"/>
          <w:sz w:val="20"/>
          <w:szCs w:val="20"/>
        </w:rPr>
        <w:tab/>
      </w:r>
      <w:r w:rsidRPr="00BB5C9C">
        <w:rPr>
          <w:rFonts w:ascii="Verdana" w:hAnsi="Verdana"/>
          <w:sz w:val="20"/>
          <w:szCs w:val="20"/>
        </w:rPr>
        <w:tab/>
      </w:r>
    </w:p>
    <w:p w:rsidR="00AA724F" w:rsidRPr="00BB5C9C" w:rsidRDefault="00AA724F" w:rsidP="00FC4A2B">
      <w:pPr>
        <w:numPr>
          <w:ilvl w:val="0"/>
          <w:numId w:val="2"/>
        </w:numPr>
        <w:tabs>
          <w:tab w:val="left" w:pos="284"/>
          <w:tab w:val="left" w:pos="568"/>
        </w:tabs>
        <w:ind w:left="0" w:firstLine="540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 Cudzoziemiec zamierzający przystąpić do przetargu  powinien dostarczyć do dnia </w:t>
      </w:r>
      <w:r w:rsidR="008506CA">
        <w:rPr>
          <w:rFonts w:ascii="Verdana" w:hAnsi="Verdana"/>
          <w:sz w:val="20"/>
          <w:szCs w:val="20"/>
        </w:rPr>
        <w:t xml:space="preserve">                  </w:t>
      </w:r>
      <w:r w:rsidR="009056DB">
        <w:rPr>
          <w:rFonts w:ascii="Verdana" w:hAnsi="Verdana"/>
          <w:b/>
          <w:sz w:val="20"/>
          <w:szCs w:val="20"/>
        </w:rPr>
        <w:t xml:space="preserve">17 kwietnia </w:t>
      </w:r>
      <w:r w:rsidRPr="009056DB">
        <w:rPr>
          <w:rFonts w:ascii="Verdana" w:hAnsi="Verdana"/>
          <w:b/>
          <w:sz w:val="20"/>
          <w:szCs w:val="20"/>
        </w:rPr>
        <w:t>20</w:t>
      </w:r>
      <w:r w:rsidR="00C513DF" w:rsidRPr="009056DB">
        <w:rPr>
          <w:rFonts w:ascii="Verdana" w:hAnsi="Verdana"/>
          <w:b/>
          <w:sz w:val="20"/>
          <w:szCs w:val="20"/>
        </w:rPr>
        <w:t>1</w:t>
      </w:r>
      <w:r w:rsidR="005D5E05" w:rsidRPr="009056DB">
        <w:rPr>
          <w:rFonts w:ascii="Verdana" w:hAnsi="Verdana"/>
          <w:b/>
          <w:sz w:val="20"/>
          <w:szCs w:val="20"/>
        </w:rPr>
        <w:t>2</w:t>
      </w:r>
      <w:r w:rsidRPr="00BB5C9C">
        <w:rPr>
          <w:rFonts w:ascii="Verdana" w:hAnsi="Verdana"/>
          <w:sz w:val="20"/>
          <w:szCs w:val="20"/>
        </w:rPr>
        <w:t xml:space="preserve"> r. zezwolenie uprawniające do nabycia nieruchomości wydane</w:t>
      </w:r>
      <w:r w:rsidR="00452FF1">
        <w:rPr>
          <w:rFonts w:ascii="Verdana" w:hAnsi="Verdana"/>
          <w:sz w:val="20"/>
          <w:szCs w:val="20"/>
        </w:rPr>
        <w:t xml:space="preserve"> </w:t>
      </w:r>
      <w:r w:rsidRPr="00BB5C9C">
        <w:rPr>
          <w:rFonts w:ascii="Verdana" w:hAnsi="Verdana"/>
          <w:sz w:val="20"/>
          <w:szCs w:val="20"/>
        </w:rPr>
        <w:t xml:space="preserve">w oparciu </w:t>
      </w:r>
      <w:r w:rsidR="008506CA">
        <w:rPr>
          <w:rFonts w:ascii="Verdana" w:hAnsi="Verdana"/>
          <w:sz w:val="20"/>
          <w:szCs w:val="20"/>
        </w:rPr>
        <w:t xml:space="preserve">                  </w:t>
      </w:r>
      <w:r w:rsidRPr="00BB5C9C">
        <w:rPr>
          <w:rFonts w:ascii="Verdana" w:hAnsi="Verdana"/>
          <w:sz w:val="20"/>
          <w:szCs w:val="20"/>
        </w:rPr>
        <w:t xml:space="preserve">o przepisy ustawy z dnia 24 marca 1920 r. o nabywaniu nieruchomości przez cudzoziemców  </w:t>
      </w:r>
      <w:r w:rsidR="00E92BD8" w:rsidRPr="00BB5C9C">
        <w:rPr>
          <w:rFonts w:ascii="Verdana" w:hAnsi="Verdana"/>
          <w:sz w:val="20"/>
          <w:szCs w:val="20"/>
        </w:rPr>
        <w:t>(</w:t>
      </w:r>
      <w:r w:rsidRPr="00BB5C9C">
        <w:rPr>
          <w:rFonts w:ascii="Verdana" w:hAnsi="Verdana"/>
          <w:sz w:val="20"/>
          <w:szCs w:val="20"/>
        </w:rPr>
        <w:t xml:space="preserve">tekst jednolity </w:t>
      </w:r>
      <w:proofErr w:type="spellStart"/>
      <w:r w:rsidRPr="00BB5C9C">
        <w:rPr>
          <w:rFonts w:ascii="Verdana" w:hAnsi="Verdana"/>
          <w:sz w:val="20"/>
          <w:szCs w:val="20"/>
        </w:rPr>
        <w:t>Dz.U</w:t>
      </w:r>
      <w:proofErr w:type="spellEnd"/>
      <w:r w:rsidRPr="00BB5C9C">
        <w:rPr>
          <w:rFonts w:ascii="Verdana" w:hAnsi="Verdana"/>
          <w:sz w:val="20"/>
          <w:szCs w:val="20"/>
        </w:rPr>
        <w:t>. Nr</w:t>
      </w:r>
      <w:r w:rsidR="00CB0636" w:rsidRPr="00BB5C9C">
        <w:rPr>
          <w:rFonts w:ascii="Verdana" w:hAnsi="Verdana"/>
          <w:sz w:val="20"/>
          <w:szCs w:val="20"/>
        </w:rPr>
        <w:t xml:space="preserve"> 167</w:t>
      </w:r>
      <w:r w:rsidRPr="00BB5C9C">
        <w:rPr>
          <w:rFonts w:ascii="Verdana" w:hAnsi="Verdana"/>
          <w:sz w:val="20"/>
          <w:szCs w:val="20"/>
        </w:rPr>
        <w:t xml:space="preserve"> z </w:t>
      </w:r>
      <w:r w:rsidR="00CB0636" w:rsidRPr="00BB5C9C">
        <w:rPr>
          <w:rFonts w:ascii="Verdana" w:hAnsi="Verdana"/>
          <w:sz w:val="20"/>
          <w:szCs w:val="20"/>
        </w:rPr>
        <w:t>2004</w:t>
      </w:r>
      <w:r w:rsidRPr="00BB5C9C">
        <w:rPr>
          <w:rFonts w:ascii="Verdana" w:hAnsi="Verdana"/>
          <w:sz w:val="20"/>
          <w:szCs w:val="20"/>
        </w:rPr>
        <w:t xml:space="preserve"> r. poz. </w:t>
      </w:r>
      <w:r w:rsidR="00CB0636" w:rsidRPr="00BB5C9C">
        <w:rPr>
          <w:rFonts w:ascii="Verdana" w:hAnsi="Verdana"/>
          <w:sz w:val="20"/>
          <w:szCs w:val="20"/>
        </w:rPr>
        <w:t>1758</w:t>
      </w:r>
      <w:r w:rsidRPr="00BB5C9C">
        <w:rPr>
          <w:rFonts w:ascii="Verdana" w:hAnsi="Verdana"/>
          <w:sz w:val="20"/>
          <w:szCs w:val="20"/>
        </w:rPr>
        <w:t xml:space="preserve"> z </w:t>
      </w:r>
      <w:proofErr w:type="spellStart"/>
      <w:r w:rsidRPr="00BB5C9C">
        <w:rPr>
          <w:rFonts w:ascii="Verdana" w:hAnsi="Verdana"/>
          <w:sz w:val="20"/>
          <w:szCs w:val="20"/>
        </w:rPr>
        <w:t>późn</w:t>
      </w:r>
      <w:proofErr w:type="spellEnd"/>
      <w:r w:rsidRPr="00BB5C9C">
        <w:rPr>
          <w:rFonts w:ascii="Verdana" w:hAnsi="Verdana"/>
          <w:sz w:val="20"/>
          <w:szCs w:val="20"/>
        </w:rPr>
        <w:t>. zmianami</w:t>
      </w:r>
      <w:r w:rsidR="00E92BD8" w:rsidRPr="00BB5C9C">
        <w:rPr>
          <w:rFonts w:ascii="Verdana" w:hAnsi="Verdana"/>
          <w:sz w:val="20"/>
          <w:szCs w:val="20"/>
        </w:rPr>
        <w:t>)</w:t>
      </w:r>
      <w:r w:rsidRPr="00BB5C9C">
        <w:rPr>
          <w:rFonts w:ascii="Verdana" w:hAnsi="Verdana"/>
          <w:sz w:val="20"/>
          <w:szCs w:val="20"/>
        </w:rPr>
        <w:t>.</w:t>
      </w:r>
    </w:p>
    <w:p w:rsidR="008653F0" w:rsidRPr="00BB5C9C" w:rsidRDefault="008653F0" w:rsidP="00FC4A2B">
      <w:pPr>
        <w:tabs>
          <w:tab w:val="left" w:pos="284"/>
          <w:tab w:val="left" w:pos="568"/>
        </w:tabs>
        <w:ind w:firstLine="540"/>
        <w:jc w:val="both"/>
        <w:rPr>
          <w:rFonts w:ascii="Verdana" w:hAnsi="Verdana"/>
          <w:sz w:val="20"/>
          <w:szCs w:val="20"/>
        </w:rPr>
      </w:pPr>
    </w:p>
    <w:p w:rsidR="00F63762" w:rsidRPr="00BB5C9C" w:rsidRDefault="00F63762" w:rsidP="00FC4A2B">
      <w:pPr>
        <w:tabs>
          <w:tab w:val="left" w:pos="284"/>
        </w:tabs>
        <w:ind w:firstLine="540"/>
        <w:jc w:val="both"/>
        <w:rPr>
          <w:rFonts w:ascii="Verdana" w:hAnsi="Verdana"/>
          <w:color w:val="000000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W dniu przetargu należy </w:t>
      </w:r>
      <w:r w:rsidRPr="00BB5C9C">
        <w:rPr>
          <w:rFonts w:ascii="Verdana" w:hAnsi="Verdana"/>
          <w:color w:val="000000"/>
          <w:sz w:val="20"/>
          <w:szCs w:val="20"/>
        </w:rPr>
        <w:t xml:space="preserve">przedłożyć komisji przetargowej dowód wniesienia wadium, dowód tożsamości - w przypadku osób fizycznych oraz aktualny wypis z rejestru, właściwe pełnomocnictwa, dowody tożsamości osób reprezentujących podmiot w przypadku osób prawnych oraz innych jednostek organizacyjnych nie posiadających osobowości prawnej </w:t>
      </w:r>
      <w:r w:rsidR="005303C7">
        <w:rPr>
          <w:rFonts w:ascii="Verdana" w:hAnsi="Verdana"/>
          <w:color w:val="000000"/>
          <w:sz w:val="20"/>
          <w:szCs w:val="20"/>
        </w:rPr>
        <w:t xml:space="preserve">                  </w:t>
      </w:r>
      <w:r w:rsidRPr="00BB5C9C">
        <w:rPr>
          <w:rFonts w:ascii="Verdana" w:hAnsi="Verdana"/>
          <w:color w:val="000000"/>
          <w:sz w:val="20"/>
          <w:szCs w:val="20"/>
        </w:rPr>
        <w:t xml:space="preserve">a podlegających rejestracji. Aktualność wypisu z rejestru winna być potwierdzona w sądzie </w:t>
      </w:r>
      <w:r w:rsidR="005303C7">
        <w:rPr>
          <w:rFonts w:ascii="Verdana" w:hAnsi="Verdana"/>
          <w:color w:val="000000"/>
          <w:sz w:val="20"/>
          <w:szCs w:val="20"/>
        </w:rPr>
        <w:t xml:space="preserve">                </w:t>
      </w:r>
      <w:r w:rsidRPr="00BB5C9C">
        <w:rPr>
          <w:rFonts w:ascii="Verdana" w:hAnsi="Verdana"/>
          <w:color w:val="000000"/>
          <w:sz w:val="20"/>
          <w:szCs w:val="20"/>
        </w:rPr>
        <w:t>w okresie trzech miesięcy przed terminem przetargu.</w:t>
      </w:r>
    </w:p>
    <w:p w:rsidR="009D555F" w:rsidRPr="00BB5C9C" w:rsidRDefault="009D555F" w:rsidP="00FC4A2B">
      <w:pPr>
        <w:tabs>
          <w:tab w:val="left" w:pos="284"/>
          <w:tab w:val="left" w:pos="568"/>
        </w:tabs>
        <w:jc w:val="both"/>
        <w:rPr>
          <w:rFonts w:ascii="Verdana" w:hAnsi="Verdana"/>
          <w:sz w:val="20"/>
          <w:szCs w:val="20"/>
          <w:u w:val="single"/>
        </w:rPr>
      </w:pPr>
    </w:p>
    <w:p w:rsidR="00AA724F" w:rsidRPr="00BB5C9C" w:rsidRDefault="00FB180D" w:rsidP="00FC4A2B">
      <w:pPr>
        <w:tabs>
          <w:tab w:val="left" w:pos="284"/>
          <w:tab w:val="left" w:pos="568"/>
        </w:tabs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6</w:t>
      </w:r>
      <w:r w:rsidR="00AA724F" w:rsidRPr="00BB5C9C">
        <w:rPr>
          <w:rFonts w:ascii="Verdana" w:hAnsi="Verdana"/>
          <w:sz w:val="20"/>
          <w:szCs w:val="20"/>
          <w:u w:val="single"/>
        </w:rPr>
        <w:t>. Akt notarialny.</w:t>
      </w:r>
    </w:p>
    <w:p w:rsidR="00E92BD8" w:rsidRPr="00BB5C9C" w:rsidRDefault="00AA724F" w:rsidP="00FC4A2B">
      <w:pPr>
        <w:ind w:firstLine="708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Zawarcie umowy sprzedaży, z osobą ustaloną w przetargu jako nabywca, nastąpi po uzyskaniu zgody wojewody </w:t>
      </w:r>
      <w:r w:rsidR="0044784E" w:rsidRPr="00BB5C9C">
        <w:rPr>
          <w:rFonts w:ascii="Verdana" w:hAnsi="Verdana"/>
          <w:sz w:val="20"/>
          <w:szCs w:val="20"/>
        </w:rPr>
        <w:t>(</w:t>
      </w:r>
      <w:r w:rsidRPr="00BB5C9C">
        <w:rPr>
          <w:rFonts w:ascii="Verdana" w:hAnsi="Verdana"/>
          <w:sz w:val="20"/>
          <w:szCs w:val="20"/>
        </w:rPr>
        <w:t xml:space="preserve">art.23 ust.1 pkt 7 ustawy z dnia 21 sierpnia 1997 r. </w:t>
      </w:r>
      <w:r w:rsidR="005303C7">
        <w:rPr>
          <w:rFonts w:ascii="Verdana" w:hAnsi="Verdana"/>
          <w:sz w:val="20"/>
          <w:szCs w:val="20"/>
        </w:rPr>
        <w:t xml:space="preserve">                                </w:t>
      </w:r>
      <w:r w:rsidRPr="00BB5C9C">
        <w:rPr>
          <w:rFonts w:ascii="Verdana" w:hAnsi="Verdana"/>
          <w:sz w:val="20"/>
          <w:szCs w:val="20"/>
        </w:rPr>
        <w:t xml:space="preserve">o gospodarce nieruchomościami </w:t>
      </w:r>
      <w:r w:rsidR="00E92BD8" w:rsidRPr="00BB5C9C">
        <w:rPr>
          <w:rFonts w:ascii="Verdana" w:hAnsi="Verdana"/>
          <w:sz w:val="20"/>
          <w:szCs w:val="20"/>
        </w:rPr>
        <w:t>tekst jednolity Dz. U. nr 102 poz.651 z 2010</w:t>
      </w:r>
      <w:r w:rsidR="0088422A" w:rsidRPr="00BB5C9C">
        <w:rPr>
          <w:rFonts w:ascii="Verdana" w:hAnsi="Verdana"/>
          <w:sz w:val="20"/>
          <w:szCs w:val="20"/>
        </w:rPr>
        <w:t xml:space="preserve"> </w:t>
      </w:r>
      <w:r w:rsidR="00E92BD8" w:rsidRPr="00BB5C9C">
        <w:rPr>
          <w:rFonts w:ascii="Verdana" w:hAnsi="Verdana"/>
          <w:sz w:val="20"/>
          <w:szCs w:val="20"/>
        </w:rPr>
        <w:t xml:space="preserve">r. z </w:t>
      </w:r>
      <w:proofErr w:type="spellStart"/>
      <w:r w:rsidR="00E92BD8" w:rsidRPr="00BB5C9C">
        <w:rPr>
          <w:rFonts w:ascii="Verdana" w:hAnsi="Verdana"/>
          <w:sz w:val="20"/>
          <w:szCs w:val="20"/>
        </w:rPr>
        <w:t>późn</w:t>
      </w:r>
      <w:proofErr w:type="spellEnd"/>
      <w:r w:rsidR="00E92BD8" w:rsidRPr="00BB5C9C">
        <w:rPr>
          <w:rFonts w:ascii="Verdana" w:hAnsi="Verdana"/>
          <w:sz w:val="20"/>
          <w:szCs w:val="20"/>
        </w:rPr>
        <w:t>. zm</w:t>
      </w:r>
      <w:r w:rsidR="0044784E" w:rsidRPr="00BB5C9C">
        <w:rPr>
          <w:rFonts w:ascii="Verdana" w:hAnsi="Verdana"/>
          <w:sz w:val="20"/>
          <w:szCs w:val="20"/>
        </w:rPr>
        <w:t>.</w:t>
      </w:r>
      <w:r w:rsidR="00E92BD8" w:rsidRPr="00BB5C9C">
        <w:rPr>
          <w:rFonts w:ascii="Verdana" w:hAnsi="Verdana"/>
          <w:sz w:val="20"/>
          <w:szCs w:val="20"/>
        </w:rPr>
        <w:t>).</w:t>
      </w:r>
    </w:p>
    <w:p w:rsidR="005A2B22" w:rsidRPr="00BB5C9C" w:rsidRDefault="00612910" w:rsidP="00FC4A2B">
      <w:pPr>
        <w:ind w:firstLine="708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>Koszty związane z przeniesieniem prawa własności ponosi nabywca.</w:t>
      </w:r>
    </w:p>
    <w:p w:rsidR="005A2B22" w:rsidRPr="00BB5C9C" w:rsidRDefault="005A2B22" w:rsidP="00FC4A2B">
      <w:pPr>
        <w:ind w:firstLine="540"/>
        <w:jc w:val="both"/>
        <w:rPr>
          <w:rFonts w:ascii="Verdana" w:hAnsi="Verdana"/>
          <w:sz w:val="20"/>
          <w:szCs w:val="20"/>
        </w:rPr>
      </w:pPr>
    </w:p>
    <w:p w:rsidR="00AA724F" w:rsidRPr="00BB5C9C" w:rsidRDefault="00AA724F" w:rsidP="00FC4A2B">
      <w:pPr>
        <w:tabs>
          <w:tab w:val="left" w:pos="284"/>
          <w:tab w:val="left" w:pos="568"/>
        </w:tabs>
        <w:ind w:firstLine="540"/>
        <w:jc w:val="both"/>
        <w:rPr>
          <w:rFonts w:ascii="Verdana" w:hAnsi="Verdana"/>
          <w:sz w:val="20"/>
          <w:szCs w:val="20"/>
        </w:rPr>
      </w:pPr>
    </w:p>
    <w:p w:rsidR="00416F10" w:rsidRPr="00BB5C9C" w:rsidRDefault="00FB180D" w:rsidP="00FC4A2B">
      <w:pPr>
        <w:tabs>
          <w:tab w:val="left" w:pos="284"/>
          <w:tab w:val="left" w:pos="56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7</w:t>
      </w:r>
      <w:r w:rsidR="00AA724F" w:rsidRPr="00BB5C9C">
        <w:rPr>
          <w:rFonts w:ascii="Verdana" w:hAnsi="Verdana"/>
          <w:sz w:val="20"/>
          <w:szCs w:val="20"/>
          <w:u w:val="single"/>
        </w:rPr>
        <w:t>. Szczegółowe informacje</w:t>
      </w:r>
      <w:r w:rsidR="00164860">
        <w:rPr>
          <w:rFonts w:ascii="Verdana" w:hAnsi="Verdana"/>
          <w:sz w:val="20"/>
          <w:szCs w:val="20"/>
          <w:u w:val="single"/>
        </w:rPr>
        <w:t>.</w:t>
      </w:r>
      <w:r w:rsidR="00AA724F" w:rsidRPr="00BB5C9C">
        <w:rPr>
          <w:rFonts w:ascii="Verdana" w:hAnsi="Verdana"/>
          <w:sz w:val="20"/>
          <w:szCs w:val="20"/>
        </w:rPr>
        <w:t xml:space="preserve"> </w:t>
      </w:r>
    </w:p>
    <w:p w:rsidR="00AA724F" w:rsidRPr="00BB5C9C" w:rsidRDefault="00AA724F" w:rsidP="00FC4A2B">
      <w:pPr>
        <w:tabs>
          <w:tab w:val="left" w:pos="284"/>
          <w:tab w:val="left" w:pos="568"/>
        </w:tabs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udzielane są w siedzibie Starostwa Powiatowego w Chrzanowie, ul. Partyzantów 2 </w:t>
      </w:r>
      <w:r w:rsidR="00650E29" w:rsidRPr="00BB5C9C">
        <w:rPr>
          <w:rFonts w:ascii="Verdana" w:hAnsi="Verdana"/>
          <w:sz w:val="20"/>
          <w:szCs w:val="20"/>
        </w:rPr>
        <w:t xml:space="preserve">                      </w:t>
      </w:r>
      <w:r w:rsidRPr="00BB5C9C">
        <w:rPr>
          <w:rFonts w:ascii="Verdana" w:hAnsi="Verdana"/>
          <w:sz w:val="20"/>
          <w:szCs w:val="20"/>
        </w:rPr>
        <w:t>w pok.0</w:t>
      </w:r>
      <w:r w:rsidR="00300CF6" w:rsidRPr="00BB5C9C">
        <w:rPr>
          <w:rFonts w:ascii="Verdana" w:hAnsi="Verdana"/>
          <w:sz w:val="20"/>
          <w:szCs w:val="20"/>
        </w:rPr>
        <w:t>09</w:t>
      </w:r>
      <w:r w:rsidR="00D54C8F" w:rsidRPr="00BB5C9C">
        <w:rPr>
          <w:rFonts w:ascii="Verdana" w:hAnsi="Verdana"/>
          <w:sz w:val="20"/>
          <w:szCs w:val="20"/>
        </w:rPr>
        <w:t xml:space="preserve"> oraz </w:t>
      </w:r>
      <w:r w:rsidRPr="00BB5C9C">
        <w:rPr>
          <w:rFonts w:ascii="Verdana" w:hAnsi="Verdana"/>
          <w:sz w:val="20"/>
          <w:szCs w:val="20"/>
        </w:rPr>
        <w:t>pod nr tel.</w:t>
      </w:r>
      <w:r w:rsidR="00D54C8F" w:rsidRPr="00BB5C9C">
        <w:rPr>
          <w:rFonts w:ascii="Verdana" w:hAnsi="Verdana"/>
          <w:sz w:val="20"/>
          <w:szCs w:val="20"/>
        </w:rPr>
        <w:t xml:space="preserve">/0-32/ 625-79-26 </w:t>
      </w:r>
      <w:r w:rsidR="006F20CB" w:rsidRPr="00BB5C9C">
        <w:rPr>
          <w:rFonts w:ascii="Verdana" w:hAnsi="Verdana"/>
          <w:sz w:val="20"/>
          <w:szCs w:val="20"/>
        </w:rPr>
        <w:t>lub /0-32/ 625-79-63</w:t>
      </w:r>
      <w:r w:rsidR="00416F10" w:rsidRPr="00BB5C9C">
        <w:rPr>
          <w:rFonts w:ascii="Verdana" w:hAnsi="Verdana"/>
          <w:sz w:val="20"/>
          <w:szCs w:val="20"/>
        </w:rPr>
        <w:t>.</w:t>
      </w:r>
    </w:p>
    <w:p w:rsidR="00AA724F" w:rsidRPr="00BB5C9C" w:rsidRDefault="00AA724F" w:rsidP="000A70D3">
      <w:pPr>
        <w:tabs>
          <w:tab w:val="left" w:pos="284"/>
          <w:tab w:val="left" w:pos="568"/>
        </w:tabs>
        <w:spacing w:line="480" w:lineRule="auto"/>
        <w:ind w:firstLine="540"/>
        <w:jc w:val="both"/>
        <w:rPr>
          <w:rFonts w:ascii="Verdana" w:hAnsi="Verdana"/>
          <w:sz w:val="20"/>
          <w:szCs w:val="20"/>
        </w:rPr>
      </w:pPr>
    </w:p>
    <w:p w:rsidR="00660769" w:rsidRPr="00D50550" w:rsidRDefault="00660769" w:rsidP="000A70D3">
      <w:pPr>
        <w:tabs>
          <w:tab w:val="left" w:pos="284"/>
          <w:tab w:val="left" w:pos="568"/>
        </w:tabs>
        <w:spacing w:line="480" w:lineRule="auto"/>
        <w:ind w:left="5387" w:right="-220"/>
        <w:jc w:val="center"/>
        <w:rPr>
          <w:rFonts w:ascii="Verdana" w:hAnsi="Verdana"/>
          <w:b/>
          <w:color w:val="000000" w:themeColor="text1"/>
          <w:spacing w:val="20"/>
          <w:sz w:val="20"/>
          <w:szCs w:val="20"/>
        </w:rPr>
      </w:pPr>
      <w:r w:rsidRPr="00D50550">
        <w:rPr>
          <w:rFonts w:ascii="Verdana" w:hAnsi="Verdana"/>
          <w:b/>
          <w:color w:val="000000" w:themeColor="text1"/>
          <w:spacing w:val="20"/>
          <w:sz w:val="20"/>
          <w:szCs w:val="20"/>
        </w:rPr>
        <w:t xml:space="preserve">STAROSTA </w:t>
      </w:r>
    </w:p>
    <w:p w:rsidR="00300CF6" w:rsidRPr="00D50550" w:rsidRDefault="00442A05" w:rsidP="000A70D3">
      <w:pPr>
        <w:tabs>
          <w:tab w:val="left" w:pos="284"/>
          <w:tab w:val="left" w:pos="568"/>
        </w:tabs>
        <w:spacing w:line="480" w:lineRule="auto"/>
        <w:ind w:left="5387" w:right="-22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D50550">
        <w:rPr>
          <w:rFonts w:ascii="Verdana" w:hAnsi="Verdana"/>
          <w:b/>
          <w:color w:val="000000" w:themeColor="text1"/>
          <w:sz w:val="20"/>
          <w:szCs w:val="20"/>
        </w:rPr>
        <w:t xml:space="preserve">Adam </w:t>
      </w:r>
      <w:r w:rsidR="00206999" w:rsidRPr="00D50550">
        <w:rPr>
          <w:rFonts w:ascii="Verdana" w:hAnsi="Verdana"/>
          <w:b/>
          <w:color w:val="000000" w:themeColor="text1"/>
          <w:sz w:val="20"/>
          <w:szCs w:val="20"/>
        </w:rPr>
        <w:t>Potocki</w:t>
      </w:r>
    </w:p>
    <w:sectPr w:rsidR="00300CF6" w:rsidRPr="00D50550" w:rsidSect="004E5820">
      <w:pgSz w:w="11906" w:h="16838"/>
      <w:pgMar w:top="899" w:right="849" w:bottom="993" w:left="1417" w:header="426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D1" w:rsidRDefault="000872D1" w:rsidP="00F864B8">
      <w:r>
        <w:separator/>
      </w:r>
    </w:p>
  </w:endnote>
  <w:endnote w:type="continuationSeparator" w:id="0">
    <w:p w:rsidR="000872D1" w:rsidRDefault="000872D1" w:rsidP="00F8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D1" w:rsidRDefault="000872D1" w:rsidP="00F864B8">
      <w:r>
        <w:separator/>
      </w:r>
    </w:p>
  </w:footnote>
  <w:footnote w:type="continuationSeparator" w:id="0">
    <w:p w:rsidR="000872D1" w:rsidRDefault="000872D1" w:rsidP="00F86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7E30"/>
    <w:multiLevelType w:val="hybridMultilevel"/>
    <w:tmpl w:val="AD784A9A"/>
    <w:lvl w:ilvl="0" w:tplc="E4BCBC04">
      <w:start w:val="1"/>
      <w:numFmt w:val="bullet"/>
      <w:lvlText w:val=""/>
      <w:lvlJc w:val="left"/>
      <w:pPr>
        <w:tabs>
          <w:tab w:val="num" w:pos="1928"/>
        </w:tabs>
        <w:ind w:left="170" w:firstLine="161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B799C"/>
    <w:multiLevelType w:val="hybridMultilevel"/>
    <w:tmpl w:val="B98242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864807"/>
    <w:multiLevelType w:val="hybridMultilevel"/>
    <w:tmpl w:val="13109DE8"/>
    <w:lvl w:ilvl="0" w:tplc="E4BCBC04">
      <w:start w:val="1"/>
      <w:numFmt w:val="bullet"/>
      <w:lvlText w:val=""/>
      <w:lvlJc w:val="left"/>
      <w:pPr>
        <w:tabs>
          <w:tab w:val="num" w:pos="1758"/>
        </w:tabs>
        <w:ind w:left="0" w:firstLine="161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">
    <w:nsid w:val="6B502101"/>
    <w:multiLevelType w:val="hybridMultilevel"/>
    <w:tmpl w:val="93B05C60"/>
    <w:lvl w:ilvl="0" w:tplc="8B2808F8">
      <w:start w:val="1"/>
      <w:numFmt w:val="upperLetter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2463F0D"/>
    <w:multiLevelType w:val="hybridMultilevel"/>
    <w:tmpl w:val="58C289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D61E5C"/>
    <w:multiLevelType w:val="hybridMultilevel"/>
    <w:tmpl w:val="D612023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24F"/>
    <w:rsid w:val="000019AD"/>
    <w:rsid w:val="00004340"/>
    <w:rsid w:val="000058D4"/>
    <w:rsid w:val="00021626"/>
    <w:rsid w:val="00026B34"/>
    <w:rsid w:val="0004280F"/>
    <w:rsid w:val="000435C3"/>
    <w:rsid w:val="00045496"/>
    <w:rsid w:val="00052BF9"/>
    <w:rsid w:val="00070EA0"/>
    <w:rsid w:val="000872D1"/>
    <w:rsid w:val="000A6A13"/>
    <w:rsid w:val="000A70D3"/>
    <w:rsid w:val="000C2DAC"/>
    <w:rsid w:val="000C5EF6"/>
    <w:rsid w:val="000E1F97"/>
    <w:rsid w:val="000E5090"/>
    <w:rsid w:val="000F7A82"/>
    <w:rsid w:val="001221EB"/>
    <w:rsid w:val="00124DD7"/>
    <w:rsid w:val="00126558"/>
    <w:rsid w:val="00141EEF"/>
    <w:rsid w:val="00156FE3"/>
    <w:rsid w:val="00164860"/>
    <w:rsid w:val="00174B35"/>
    <w:rsid w:val="001765E9"/>
    <w:rsid w:val="0018648A"/>
    <w:rsid w:val="00190B0E"/>
    <w:rsid w:val="001911F5"/>
    <w:rsid w:val="001A5172"/>
    <w:rsid w:val="001B2510"/>
    <w:rsid w:val="001D389F"/>
    <w:rsid w:val="001E7B1C"/>
    <w:rsid w:val="001F78E8"/>
    <w:rsid w:val="00206999"/>
    <w:rsid w:val="0022544A"/>
    <w:rsid w:val="00227EF2"/>
    <w:rsid w:val="00257D64"/>
    <w:rsid w:val="002659E1"/>
    <w:rsid w:val="002E2A9A"/>
    <w:rsid w:val="002E4CC8"/>
    <w:rsid w:val="002E7332"/>
    <w:rsid w:val="002F6B2B"/>
    <w:rsid w:val="00300CF6"/>
    <w:rsid w:val="00310605"/>
    <w:rsid w:val="00366D6C"/>
    <w:rsid w:val="00374918"/>
    <w:rsid w:val="003909DC"/>
    <w:rsid w:val="003A6A7D"/>
    <w:rsid w:val="003B7735"/>
    <w:rsid w:val="003D39FD"/>
    <w:rsid w:val="003E0E16"/>
    <w:rsid w:val="003E4CA7"/>
    <w:rsid w:val="003F4F74"/>
    <w:rsid w:val="003F61D3"/>
    <w:rsid w:val="00400FB6"/>
    <w:rsid w:val="00404669"/>
    <w:rsid w:val="00415B23"/>
    <w:rsid w:val="00416F10"/>
    <w:rsid w:val="00422859"/>
    <w:rsid w:val="00426281"/>
    <w:rsid w:val="004276F4"/>
    <w:rsid w:val="00442A05"/>
    <w:rsid w:val="0044784E"/>
    <w:rsid w:val="00452FF1"/>
    <w:rsid w:val="00453AA1"/>
    <w:rsid w:val="004603B6"/>
    <w:rsid w:val="00461493"/>
    <w:rsid w:val="0046370F"/>
    <w:rsid w:val="00477F3F"/>
    <w:rsid w:val="004B1523"/>
    <w:rsid w:val="004B31E4"/>
    <w:rsid w:val="004C21F9"/>
    <w:rsid w:val="004C5A74"/>
    <w:rsid w:val="004D1035"/>
    <w:rsid w:val="004E5820"/>
    <w:rsid w:val="004F262A"/>
    <w:rsid w:val="004F2D66"/>
    <w:rsid w:val="004F50F7"/>
    <w:rsid w:val="00517AAA"/>
    <w:rsid w:val="005207C2"/>
    <w:rsid w:val="005279A8"/>
    <w:rsid w:val="005303C7"/>
    <w:rsid w:val="005364D2"/>
    <w:rsid w:val="005408CC"/>
    <w:rsid w:val="005428CB"/>
    <w:rsid w:val="00547F5B"/>
    <w:rsid w:val="0055168B"/>
    <w:rsid w:val="005671EF"/>
    <w:rsid w:val="00582E19"/>
    <w:rsid w:val="00586597"/>
    <w:rsid w:val="00587EED"/>
    <w:rsid w:val="005A2B22"/>
    <w:rsid w:val="005B249D"/>
    <w:rsid w:val="005B7D03"/>
    <w:rsid w:val="005C4B82"/>
    <w:rsid w:val="005C4EB0"/>
    <w:rsid w:val="005D5E05"/>
    <w:rsid w:val="005F0B73"/>
    <w:rsid w:val="005F2B06"/>
    <w:rsid w:val="005F6206"/>
    <w:rsid w:val="006034EA"/>
    <w:rsid w:val="00612910"/>
    <w:rsid w:val="00614F14"/>
    <w:rsid w:val="00615BB5"/>
    <w:rsid w:val="00616096"/>
    <w:rsid w:val="00620B80"/>
    <w:rsid w:val="00635E4D"/>
    <w:rsid w:val="00642D81"/>
    <w:rsid w:val="006471B8"/>
    <w:rsid w:val="0064795B"/>
    <w:rsid w:val="00650E29"/>
    <w:rsid w:val="00660769"/>
    <w:rsid w:val="00660F06"/>
    <w:rsid w:val="006619BE"/>
    <w:rsid w:val="0066294D"/>
    <w:rsid w:val="00691BCA"/>
    <w:rsid w:val="00693997"/>
    <w:rsid w:val="006A3BE8"/>
    <w:rsid w:val="006B1016"/>
    <w:rsid w:val="006B5A1C"/>
    <w:rsid w:val="006F20CB"/>
    <w:rsid w:val="0070088A"/>
    <w:rsid w:val="007143E9"/>
    <w:rsid w:val="00724C4E"/>
    <w:rsid w:val="00727760"/>
    <w:rsid w:val="0074058A"/>
    <w:rsid w:val="00741E16"/>
    <w:rsid w:val="00743805"/>
    <w:rsid w:val="00745947"/>
    <w:rsid w:val="007520A5"/>
    <w:rsid w:val="00770C14"/>
    <w:rsid w:val="00773322"/>
    <w:rsid w:val="0077569B"/>
    <w:rsid w:val="00797B8B"/>
    <w:rsid w:val="007C0569"/>
    <w:rsid w:val="007D69F7"/>
    <w:rsid w:val="007D7263"/>
    <w:rsid w:val="007E1C4E"/>
    <w:rsid w:val="007F13D4"/>
    <w:rsid w:val="007F3077"/>
    <w:rsid w:val="008263B2"/>
    <w:rsid w:val="0084787B"/>
    <w:rsid w:val="008506CA"/>
    <w:rsid w:val="00853BFB"/>
    <w:rsid w:val="008653F0"/>
    <w:rsid w:val="00866C36"/>
    <w:rsid w:val="0087311C"/>
    <w:rsid w:val="00882A1B"/>
    <w:rsid w:val="0088422A"/>
    <w:rsid w:val="008856B5"/>
    <w:rsid w:val="00886432"/>
    <w:rsid w:val="00892279"/>
    <w:rsid w:val="00894EEE"/>
    <w:rsid w:val="00897470"/>
    <w:rsid w:val="008A0082"/>
    <w:rsid w:val="008A54B1"/>
    <w:rsid w:val="008B01E6"/>
    <w:rsid w:val="008B1B4B"/>
    <w:rsid w:val="008C26F3"/>
    <w:rsid w:val="008C54AA"/>
    <w:rsid w:val="008D0014"/>
    <w:rsid w:val="008D0131"/>
    <w:rsid w:val="008D47AF"/>
    <w:rsid w:val="008D7FB2"/>
    <w:rsid w:val="008E07A3"/>
    <w:rsid w:val="008F21D1"/>
    <w:rsid w:val="009056DB"/>
    <w:rsid w:val="009254F2"/>
    <w:rsid w:val="00936744"/>
    <w:rsid w:val="00942789"/>
    <w:rsid w:val="009467B7"/>
    <w:rsid w:val="00971D10"/>
    <w:rsid w:val="00974A01"/>
    <w:rsid w:val="00975912"/>
    <w:rsid w:val="00993AC7"/>
    <w:rsid w:val="009B1397"/>
    <w:rsid w:val="009B540E"/>
    <w:rsid w:val="009C2079"/>
    <w:rsid w:val="009C3B0D"/>
    <w:rsid w:val="009D555F"/>
    <w:rsid w:val="009F66B0"/>
    <w:rsid w:val="00A17844"/>
    <w:rsid w:val="00A41A97"/>
    <w:rsid w:val="00A5581B"/>
    <w:rsid w:val="00A664BF"/>
    <w:rsid w:val="00A67709"/>
    <w:rsid w:val="00A772C1"/>
    <w:rsid w:val="00A92922"/>
    <w:rsid w:val="00AA724F"/>
    <w:rsid w:val="00AB3976"/>
    <w:rsid w:val="00AB7E37"/>
    <w:rsid w:val="00B0767B"/>
    <w:rsid w:val="00B15A29"/>
    <w:rsid w:val="00B27E7D"/>
    <w:rsid w:val="00B30772"/>
    <w:rsid w:val="00B629DC"/>
    <w:rsid w:val="00B70BDD"/>
    <w:rsid w:val="00B739F6"/>
    <w:rsid w:val="00B84BCA"/>
    <w:rsid w:val="00B85E44"/>
    <w:rsid w:val="00BA0250"/>
    <w:rsid w:val="00BA3E27"/>
    <w:rsid w:val="00BA49B7"/>
    <w:rsid w:val="00BB1C0E"/>
    <w:rsid w:val="00BB3768"/>
    <w:rsid w:val="00BB5C9C"/>
    <w:rsid w:val="00BC5CE2"/>
    <w:rsid w:val="00BD0B88"/>
    <w:rsid w:val="00BD2E0D"/>
    <w:rsid w:val="00BD61F3"/>
    <w:rsid w:val="00BE3ED4"/>
    <w:rsid w:val="00BF2127"/>
    <w:rsid w:val="00BF23B5"/>
    <w:rsid w:val="00C04C8E"/>
    <w:rsid w:val="00C07CAC"/>
    <w:rsid w:val="00C11E45"/>
    <w:rsid w:val="00C223CF"/>
    <w:rsid w:val="00C22D92"/>
    <w:rsid w:val="00C3009D"/>
    <w:rsid w:val="00C35903"/>
    <w:rsid w:val="00C45787"/>
    <w:rsid w:val="00C513DF"/>
    <w:rsid w:val="00C5397B"/>
    <w:rsid w:val="00C5415E"/>
    <w:rsid w:val="00C66FEF"/>
    <w:rsid w:val="00C71E26"/>
    <w:rsid w:val="00C725D7"/>
    <w:rsid w:val="00C74F80"/>
    <w:rsid w:val="00C82B42"/>
    <w:rsid w:val="00C92827"/>
    <w:rsid w:val="00C97182"/>
    <w:rsid w:val="00CA0569"/>
    <w:rsid w:val="00CA111E"/>
    <w:rsid w:val="00CB0636"/>
    <w:rsid w:val="00CB4C09"/>
    <w:rsid w:val="00CD329B"/>
    <w:rsid w:val="00CE68C1"/>
    <w:rsid w:val="00CF26D2"/>
    <w:rsid w:val="00CF293B"/>
    <w:rsid w:val="00CF733B"/>
    <w:rsid w:val="00D044A7"/>
    <w:rsid w:val="00D0551A"/>
    <w:rsid w:val="00D06AA4"/>
    <w:rsid w:val="00D169EE"/>
    <w:rsid w:val="00D43927"/>
    <w:rsid w:val="00D44D1E"/>
    <w:rsid w:val="00D450FD"/>
    <w:rsid w:val="00D50550"/>
    <w:rsid w:val="00D51D5E"/>
    <w:rsid w:val="00D54C8F"/>
    <w:rsid w:val="00D561D5"/>
    <w:rsid w:val="00D9291B"/>
    <w:rsid w:val="00D950D6"/>
    <w:rsid w:val="00D97579"/>
    <w:rsid w:val="00DC4FE9"/>
    <w:rsid w:val="00DD3892"/>
    <w:rsid w:val="00DD64D5"/>
    <w:rsid w:val="00DE3C56"/>
    <w:rsid w:val="00DF5DBC"/>
    <w:rsid w:val="00E055CC"/>
    <w:rsid w:val="00E06473"/>
    <w:rsid w:val="00E27CFA"/>
    <w:rsid w:val="00E3377C"/>
    <w:rsid w:val="00E55652"/>
    <w:rsid w:val="00E724A8"/>
    <w:rsid w:val="00E76A24"/>
    <w:rsid w:val="00E870F9"/>
    <w:rsid w:val="00E92BD8"/>
    <w:rsid w:val="00EA0299"/>
    <w:rsid w:val="00EA6BD7"/>
    <w:rsid w:val="00EB411D"/>
    <w:rsid w:val="00EB6AE1"/>
    <w:rsid w:val="00ED0793"/>
    <w:rsid w:val="00ED78D5"/>
    <w:rsid w:val="00EE3417"/>
    <w:rsid w:val="00EF5537"/>
    <w:rsid w:val="00F02828"/>
    <w:rsid w:val="00F3279E"/>
    <w:rsid w:val="00F36841"/>
    <w:rsid w:val="00F47EFF"/>
    <w:rsid w:val="00F53EAA"/>
    <w:rsid w:val="00F63762"/>
    <w:rsid w:val="00F70CBB"/>
    <w:rsid w:val="00F75A9B"/>
    <w:rsid w:val="00F77C2E"/>
    <w:rsid w:val="00F83B79"/>
    <w:rsid w:val="00F864B8"/>
    <w:rsid w:val="00FB180D"/>
    <w:rsid w:val="00FB6D26"/>
    <w:rsid w:val="00FB6FEA"/>
    <w:rsid w:val="00FC4A2B"/>
    <w:rsid w:val="00FD754F"/>
    <w:rsid w:val="00FE7115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72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A724F"/>
    <w:pPr>
      <w:ind w:right="5242"/>
      <w:jc w:val="center"/>
    </w:pPr>
    <w:rPr>
      <w:rFonts w:ascii="Arial" w:hAnsi="Arial" w:cs="Arial"/>
      <w:sz w:val="36"/>
    </w:rPr>
  </w:style>
  <w:style w:type="paragraph" w:styleId="Tekstpodstawowywcity3">
    <w:name w:val="Body Text Indent 3"/>
    <w:basedOn w:val="Normalny"/>
    <w:rsid w:val="00AA724F"/>
    <w:pPr>
      <w:ind w:firstLine="708"/>
      <w:jc w:val="both"/>
    </w:pPr>
  </w:style>
  <w:style w:type="paragraph" w:styleId="Tekstpodstawowywcity">
    <w:name w:val="Body Text Indent"/>
    <w:basedOn w:val="Normalny"/>
    <w:rsid w:val="00E55652"/>
    <w:pPr>
      <w:spacing w:after="120"/>
      <w:ind w:left="283"/>
    </w:pPr>
  </w:style>
  <w:style w:type="table" w:styleId="Tabela-Siatka">
    <w:name w:val="Table Grid"/>
    <w:basedOn w:val="Standardowy"/>
    <w:rsid w:val="00422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650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0E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86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64B8"/>
    <w:rPr>
      <w:sz w:val="24"/>
      <w:szCs w:val="24"/>
    </w:rPr>
  </w:style>
  <w:style w:type="paragraph" w:styleId="Stopka">
    <w:name w:val="footer"/>
    <w:basedOn w:val="Normalny"/>
    <w:link w:val="StopkaZnak"/>
    <w:rsid w:val="00F864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64B8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864B8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F864B8"/>
    <w:rPr>
      <w:rFonts w:ascii="Calibri" w:hAnsi="Calibri"/>
      <w:i/>
      <w:i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303C7"/>
    <w:pPr>
      <w:ind w:left="720"/>
      <w:contextualSpacing/>
    </w:pPr>
  </w:style>
  <w:style w:type="character" w:styleId="Hipercze">
    <w:name w:val="Hyperlink"/>
    <w:basedOn w:val="Domylnaczcionkaakapitu"/>
    <w:rsid w:val="006B5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72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A724F"/>
    <w:pPr>
      <w:ind w:right="5242"/>
      <w:jc w:val="center"/>
    </w:pPr>
    <w:rPr>
      <w:rFonts w:ascii="Arial" w:hAnsi="Arial" w:cs="Arial"/>
      <w:sz w:val="36"/>
    </w:rPr>
  </w:style>
  <w:style w:type="paragraph" w:styleId="Tekstpodstawowywcity3">
    <w:name w:val="Body Text Indent 3"/>
    <w:basedOn w:val="Normalny"/>
    <w:rsid w:val="00AA724F"/>
    <w:pPr>
      <w:ind w:firstLine="708"/>
      <w:jc w:val="both"/>
    </w:pPr>
  </w:style>
  <w:style w:type="paragraph" w:styleId="Tekstpodstawowywcity">
    <w:name w:val="Body Text Indent"/>
    <w:basedOn w:val="Normalny"/>
    <w:rsid w:val="00E55652"/>
    <w:pPr>
      <w:spacing w:after="120"/>
      <w:ind w:left="283"/>
    </w:pPr>
  </w:style>
  <w:style w:type="table" w:styleId="Tabela-Siatka">
    <w:name w:val="Table Grid"/>
    <w:basedOn w:val="Standardowy"/>
    <w:rsid w:val="00422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650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0E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86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64B8"/>
    <w:rPr>
      <w:sz w:val="24"/>
      <w:szCs w:val="24"/>
    </w:rPr>
  </w:style>
  <w:style w:type="paragraph" w:styleId="Stopka">
    <w:name w:val="footer"/>
    <w:basedOn w:val="Normalny"/>
    <w:link w:val="StopkaZnak"/>
    <w:rsid w:val="00F864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64B8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864B8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F864B8"/>
    <w:rPr>
      <w:rFonts w:ascii="Calibri" w:hAnsi="Calibri"/>
      <w:i/>
      <w:i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303C7"/>
    <w:pPr>
      <w:ind w:left="720"/>
      <w:contextualSpacing/>
    </w:pPr>
  </w:style>
  <w:style w:type="character" w:styleId="Hipercze">
    <w:name w:val="Hyperlink"/>
    <w:basedOn w:val="Domylnaczcionkaakapitu"/>
    <w:rsid w:val="006B5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DC87-0A08-4147-8898-393F97C7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AGN</vt:lpstr>
    </vt:vector>
  </TitlesOfParts>
  <Company>Starostwo Powiatowe w Chrzanowie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AGN</dc:title>
  <dc:creator>Jan Mąsior</dc:creator>
  <cp:lastModifiedBy>Aneta Mierzwa</cp:lastModifiedBy>
  <cp:revision>2</cp:revision>
  <cp:lastPrinted>2012-02-14T09:43:00Z</cp:lastPrinted>
  <dcterms:created xsi:type="dcterms:W3CDTF">2012-02-14T11:35:00Z</dcterms:created>
  <dcterms:modified xsi:type="dcterms:W3CDTF">2012-02-14T11:35:00Z</dcterms:modified>
</cp:coreProperties>
</file>