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08" w:rsidRDefault="00D06708" w:rsidP="00D06708">
      <w:pPr>
        <w:pStyle w:val="Tytu"/>
        <w:tabs>
          <w:tab w:val="left" w:pos="8100"/>
        </w:tabs>
        <w:spacing w:line="276" w:lineRule="auto"/>
        <w:outlineLvl w:val="0"/>
        <w:rPr>
          <w:rFonts w:ascii="Arial" w:hAnsi="Arial" w:cs="Arial"/>
          <w:szCs w:val="28"/>
        </w:rPr>
      </w:pPr>
      <w:r w:rsidRPr="002161BD">
        <w:rPr>
          <w:rFonts w:ascii="Arial" w:hAnsi="Arial" w:cs="Arial"/>
          <w:szCs w:val="28"/>
        </w:rPr>
        <w:t>O G Ł O S Z E N I E</w:t>
      </w:r>
    </w:p>
    <w:p w:rsidR="00D06708" w:rsidRPr="00267ADF" w:rsidRDefault="00D06708" w:rsidP="00D0670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67ADF">
        <w:rPr>
          <w:rFonts w:ascii="Arial" w:hAnsi="Arial" w:cs="Arial"/>
          <w:sz w:val="22"/>
          <w:szCs w:val="22"/>
        </w:rPr>
        <w:t>Starosty Chrzanowskiego z dnia 2</w:t>
      </w:r>
      <w:r w:rsidR="0069142F">
        <w:rPr>
          <w:rFonts w:ascii="Arial" w:hAnsi="Arial" w:cs="Arial"/>
          <w:sz w:val="22"/>
          <w:szCs w:val="22"/>
        </w:rPr>
        <w:t>1</w:t>
      </w:r>
      <w:r w:rsidRPr="00267ADF">
        <w:rPr>
          <w:rFonts w:ascii="Arial" w:hAnsi="Arial" w:cs="Arial"/>
          <w:sz w:val="22"/>
          <w:szCs w:val="22"/>
        </w:rPr>
        <w:t xml:space="preserve"> października 2019</w:t>
      </w:r>
      <w:r w:rsidR="00267ADF" w:rsidRPr="00267ADF">
        <w:rPr>
          <w:rFonts w:ascii="Arial" w:hAnsi="Arial" w:cs="Arial"/>
          <w:sz w:val="22"/>
          <w:szCs w:val="22"/>
        </w:rPr>
        <w:t xml:space="preserve"> roku w sprawie </w:t>
      </w:r>
      <w:r w:rsidRPr="00267ADF">
        <w:rPr>
          <w:rFonts w:ascii="Arial" w:hAnsi="Arial" w:cs="Arial"/>
          <w:sz w:val="22"/>
          <w:szCs w:val="22"/>
        </w:rPr>
        <w:t>wykazu nieruchomości Skarbu Państwa przeznaczonej do sprzedaży</w:t>
      </w:r>
    </w:p>
    <w:p w:rsidR="00D06708" w:rsidRPr="00267ADF" w:rsidRDefault="00D06708" w:rsidP="00D0670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06708" w:rsidRPr="00267ADF" w:rsidRDefault="00D06708" w:rsidP="00D06708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Działając na podstawie art. 35 ust. 1 i 2 ustawy z dnia 21 sierpnia 1997 r. o gospodarce nieruchomościami (tekst jednolity Dz. U. z 2018 r. poz. 2204 z </w:t>
      </w:r>
      <w:proofErr w:type="spellStart"/>
      <w:r w:rsidRPr="00267ADF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. zm.) Starosta Chrzanowski ogłasza, że z zasobu nieruchomości Skarbu Państwa przeznaczona została do sprzedaży w trybie przetargu pisemnego nieograniczonego, nieruchomość położona w gminie Trzebinia, obręb Piła Kościelecka oznaczona jako działka nr </w:t>
      </w:r>
      <w:r w:rsidRPr="00267ADF">
        <w:rPr>
          <w:rFonts w:ascii="Arial" w:hAnsi="Arial" w:cs="Arial"/>
          <w:b/>
          <w:color w:val="000000" w:themeColor="text1"/>
          <w:sz w:val="22"/>
          <w:szCs w:val="22"/>
        </w:rPr>
        <w:t>304/2</w:t>
      </w:r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 o pow. 0,0814 ha dla której jest prowadzona księga wieczysta KR1C/00088703/0.</w:t>
      </w:r>
    </w:p>
    <w:p w:rsidR="00D06708" w:rsidRPr="00267ADF" w:rsidRDefault="00D06708" w:rsidP="00D06708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Dla nieruchomości nie ma obowiązującego miejscowego planu zagospodarowania przestrzennego. Zgodnie ze zmianą studium uwarunkowań i kierunków zagospodarowania przestrzennego gminy Trzebinia działka  znajduje się w przeważającej części w obszarze oznaczonym symbolem MU – tereny rozwoju zabudowy mieszkaniowej i usługowej oraz w nieznacznej części w obszarze L ½ - istniejąca droga lokalna. </w:t>
      </w:r>
    </w:p>
    <w:p w:rsidR="00D06708" w:rsidRPr="00267ADF" w:rsidRDefault="00D06708" w:rsidP="00D06708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Działka ma kształt nieregularny, wydłużony, jest niezabudowana, porośnięta roślinnością trawiastą, teren częściowo pochyły. Sieć energetyczna i wodociągowa znajduje się na działce, sieć gazowa </w:t>
      </w:r>
      <w:r w:rsidR="00267ADF">
        <w:rPr>
          <w:rFonts w:ascii="Arial" w:hAnsi="Arial" w:cs="Arial"/>
          <w:color w:val="000000" w:themeColor="text1"/>
          <w:sz w:val="22"/>
          <w:szCs w:val="22"/>
        </w:rPr>
        <w:br/>
      </w:r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w sąsiedztwie. Dostęp do drogi publicznej pośredni drogą wewnętrzną stanowiącą ulicę Graniczną. </w:t>
      </w:r>
      <w:r w:rsidR="00267ADF">
        <w:rPr>
          <w:rFonts w:ascii="Arial" w:hAnsi="Arial" w:cs="Arial"/>
          <w:color w:val="000000" w:themeColor="text1"/>
          <w:sz w:val="22"/>
          <w:szCs w:val="22"/>
        </w:rPr>
        <w:br/>
      </w:r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W bezpośrednim sąsiedztwie działki zlokalizowane są tereny niezagospodarowane oraz pojedyncza zabudowa mieszkaniowa jednorodzinna.   </w:t>
      </w:r>
    </w:p>
    <w:p w:rsidR="00D06708" w:rsidRPr="00267ADF" w:rsidRDefault="00D06708" w:rsidP="00D06708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color w:val="000000" w:themeColor="text1"/>
          <w:sz w:val="22"/>
          <w:szCs w:val="22"/>
        </w:rPr>
        <w:t>Wartość rynkowa prawa własności nieruchomości została ustalona na podstawie operatu szacunkowego wykonanego przez rzeczoznawcę na kwotę</w:t>
      </w:r>
      <w:r w:rsidRPr="00267AD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267ADF">
        <w:rPr>
          <w:rFonts w:ascii="Arial" w:hAnsi="Arial" w:cs="Arial"/>
          <w:color w:val="000000" w:themeColor="text1"/>
          <w:sz w:val="22"/>
          <w:szCs w:val="22"/>
        </w:rPr>
        <w:t>29.927,00 zł.</w:t>
      </w:r>
    </w:p>
    <w:p w:rsidR="00267ADF" w:rsidRDefault="00267ADF" w:rsidP="00D06708">
      <w:pPr>
        <w:widowControl w:val="0"/>
        <w:tabs>
          <w:tab w:val="left" w:pos="283"/>
        </w:tabs>
        <w:suppressAutoHyphens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06708" w:rsidRPr="00267ADF" w:rsidRDefault="00D06708" w:rsidP="00D06708">
      <w:pPr>
        <w:widowControl w:val="0"/>
        <w:tabs>
          <w:tab w:val="left" w:pos="283"/>
        </w:tabs>
        <w:suppressAutoHyphens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b/>
          <w:color w:val="000000" w:themeColor="text1"/>
          <w:sz w:val="22"/>
          <w:szCs w:val="22"/>
        </w:rPr>
        <w:t>Cena wywoławcza wynosi 40.000,00 zł.</w:t>
      </w:r>
    </w:p>
    <w:p w:rsidR="00D06708" w:rsidRPr="00267ADF" w:rsidRDefault="00D06708" w:rsidP="00D06708">
      <w:pPr>
        <w:widowControl w:val="0"/>
        <w:tabs>
          <w:tab w:val="left" w:pos="283"/>
        </w:tabs>
        <w:suppressAutoHyphens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b/>
          <w:color w:val="000000" w:themeColor="text1"/>
          <w:sz w:val="22"/>
          <w:szCs w:val="22"/>
        </w:rPr>
        <w:t>Dostawa podlega opodatkowaniu podatkiem VAT według stawki 23 %.</w:t>
      </w:r>
    </w:p>
    <w:p w:rsidR="00267ADF" w:rsidRDefault="00267ADF" w:rsidP="00D06708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06708" w:rsidRPr="00267ADF" w:rsidRDefault="00D06708" w:rsidP="00D06708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Wszelkie koszty notarialne oraz sądowe ponosi strona kupująca. </w:t>
      </w:r>
    </w:p>
    <w:p w:rsidR="00D06708" w:rsidRPr="00267ADF" w:rsidRDefault="00D06708" w:rsidP="00D06708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color w:val="000000" w:themeColor="text1"/>
          <w:sz w:val="22"/>
          <w:szCs w:val="22"/>
        </w:rPr>
        <w:t>Starosta zastrzega sobie prawo wycofania nieruchomości z wykazu terenów przeznaczonych do sprzedaży.</w:t>
      </w:r>
    </w:p>
    <w:p w:rsidR="00D06708" w:rsidRPr="00267ADF" w:rsidRDefault="00D06708" w:rsidP="00D06708">
      <w:pPr>
        <w:pStyle w:val="Tekstpodstawowywcity"/>
        <w:spacing w:line="276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Zgodnie z art. 34 ust. 1 pkt. 1 i 2 Ustawy o gospodarce nieruchomościami - pierwszeństwo w nabyciu z zastrzeżeniem art. 216 a w/w ustawy, przysługuje osobie, która spełni jeden z następujących warunków: </w:t>
      </w:r>
    </w:p>
    <w:p w:rsidR="00D06708" w:rsidRPr="00267ADF" w:rsidRDefault="00D06708" w:rsidP="00D06708">
      <w:pPr>
        <w:pStyle w:val="Tekstpodstawowywcity"/>
        <w:numPr>
          <w:ilvl w:val="0"/>
          <w:numId w:val="1"/>
        </w:numPr>
        <w:tabs>
          <w:tab w:val="left" w:pos="935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color w:val="000000" w:themeColor="text1"/>
          <w:sz w:val="22"/>
          <w:szCs w:val="22"/>
        </w:rPr>
        <w:t>przysługuje jej roszczenie o nabycie nieruchomości z mocy niniejszej ustawy lub odrębnych przepisów, jeżeli złoży wniosek o nabycie przed upływem terminu określonego w wykazie,</w:t>
      </w:r>
    </w:p>
    <w:p w:rsidR="00D06708" w:rsidRPr="00267ADF" w:rsidRDefault="00D06708" w:rsidP="00D06708">
      <w:pPr>
        <w:pStyle w:val="Tekstpodstawowywcity"/>
        <w:numPr>
          <w:ilvl w:val="0"/>
          <w:numId w:val="1"/>
        </w:numPr>
        <w:tabs>
          <w:tab w:val="left" w:pos="935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jest poprzednim właścicielem zbywanej nieruchomości pozbawionym prawa własności tej nieruchomości przed dniem grudnia 1990 r. albo jego spadkobiercą, jeśli złoży wniosek o nabycie przed upływem terminu określonego w wykazie </w:t>
      </w:r>
    </w:p>
    <w:p w:rsidR="00D06708" w:rsidRPr="00267ADF" w:rsidRDefault="00D06708" w:rsidP="00D06708">
      <w:pPr>
        <w:pStyle w:val="Tekstpodstawowywcity"/>
        <w:spacing w:line="276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Termin składania wniosków, o których mowa powyżej w pkt 1) i 2), upływa z dniem  </w:t>
      </w:r>
      <w:r w:rsidR="00267ADF" w:rsidRPr="00267ADF">
        <w:rPr>
          <w:rFonts w:ascii="Arial" w:hAnsi="Arial" w:cs="Arial"/>
          <w:b/>
          <w:color w:val="000000" w:themeColor="text1"/>
          <w:sz w:val="22"/>
          <w:szCs w:val="22"/>
        </w:rPr>
        <w:t xml:space="preserve">4 grudnia </w:t>
      </w:r>
      <w:r w:rsidRPr="00267ADF">
        <w:rPr>
          <w:rFonts w:ascii="Arial" w:hAnsi="Arial" w:cs="Arial"/>
          <w:b/>
          <w:color w:val="000000" w:themeColor="text1"/>
          <w:sz w:val="22"/>
          <w:szCs w:val="22"/>
        </w:rPr>
        <w:t>2019 r.</w:t>
      </w:r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06708" w:rsidRPr="00267ADF" w:rsidRDefault="00D06708" w:rsidP="00267ADF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Ogłoszenie niniejsze podaje się do publicznej wiadomości poprzez wywieszenie na okres 21 dni na tablicy ogłoszeń w Starostwie Powiatowym w Chrzanowie począwszy od </w:t>
      </w:r>
      <w:r w:rsidRPr="00267ADF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69142F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bookmarkStart w:id="0" w:name="_GoBack"/>
      <w:bookmarkEnd w:id="0"/>
      <w:r w:rsidRPr="00267ADF">
        <w:rPr>
          <w:rFonts w:ascii="Arial" w:hAnsi="Arial" w:cs="Arial"/>
          <w:b/>
          <w:color w:val="000000" w:themeColor="text1"/>
          <w:sz w:val="22"/>
          <w:szCs w:val="22"/>
        </w:rPr>
        <w:t xml:space="preserve"> października 2019 r. </w:t>
      </w:r>
    </w:p>
    <w:p w:rsidR="00D06708" w:rsidRPr="00267ADF" w:rsidRDefault="00D06708" w:rsidP="00267ADF">
      <w:pPr>
        <w:tabs>
          <w:tab w:val="left" w:pos="284"/>
          <w:tab w:val="left" w:pos="568"/>
        </w:tabs>
        <w:spacing w:line="276" w:lineRule="auto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7ADF">
        <w:rPr>
          <w:rFonts w:ascii="Arial" w:hAnsi="Arial" w:cs="Arial"/>
          <w:color w:val="000000" w:themeColor="text1"/>
          <w:sz w:val="22"/>
          <w:szCs w:val="22"/>
        </w:rPr>
        <w:t>Niniejszy wykaz zostaje przekazany Wojewodzie Małopolskiemu, w celu jego zamieszczenia na stronie podmiotowej wojewody w Biuletynie Informacji Publicznej przez okres 21 dni. Ponadto, zostaje umieszczony na stronie internetowej Starostwa Powiatowego</w:t>
      </w:r>
      <w:r w:rsidR="00267A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w Chrzanowie </w:t>
      </w:r>
      <w:r w:rsidRPr="00267ADF">
        <w:rPr>
          <w:rFonts w:ascii="Arial" w:hAnsi="Arial" w:cs="Arial"/>
          <w:i/>
          <w:color w:val="000000" w:themeColor="text1"/>
          <w:sz w:val="22"/>
          <w:szCs w:val="22"/>
        </w:rPr>
        <w:t>http://www.powiat-chrzanowski.pl</w:t>
      </w:r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 w Biuletynie Informacji Publicznej  w zakładce </w:t>
      </w:r>
      <w:r w:rsidRPr="00267ADF">
        <w:rPr>
          <w:rFonts w:ascii="Arial" w:hAnsi="Arial" w:cs="Arial"/>
          <w:i/>
          <w:color w:val="000000" w:themeColor="text1"/>
          <w:sz w:val="22"/>
          <w:szCs w:val="22"/>
        </w:rPr>
        <w:t xml:space="preserve">Zamówienia publiczne – ogłoszenia </w:t>
      </w:r>
      <w:r w:rsidRPr="00267ADF">
        <w:rPr>
          <w:rFonts w:ascii="Arial" w:hAnsi="Arial" w:cs="Arial"/>
          <w:i/>
          <w:color w:val="000000" w:themeColor="text1"/>
          <w:sz w:val="22"/>
          <w:szCs w:val="22"/>
        </w:rPr>
        <w:sym w:font="Symbol" w:char="F0AE"/>
      </w:r>
      <w:r w:rsidRPr="00267ADF">
        <w:rPr>
          <w:rFonts w:ascii="Arial" w:hAnsi="Arial" w:cs="Arial"/>
          <w:i/>
          <w:color w:val="000000" w:themeColor="text1"/>
          <w:sz w:val="22"/>
          <w:szCs w:val="22"/>
        </w:rPr>
        <w:t xml:space="preserve"> Ogłoszenia różne,</w:t>
      </w:r>
      <w:r w:rsidR="00267ADF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267ADF">
        <w:rPr>
          <w:rFonts w:ascii="Arial" w:hAnsi="Arial" w:cs="Arial"/>
          <w:color w:val="000000" w:themeColor="text1"/>
          <w:sz w:val="22"/>
          <w:szCs w:val="22"/>
        </w:rPr>
        <w:t>w sposób zwyczajowo przyjęty, tj. wywieszenie na tablicy ogłoszeń w siedzibie Starostwa Powiatowego w Chrzanowie (parter obok wejścia głównego), a informacja o tym została zamieszczona w prasie.</w:t>
      </w:r>
      <w:r w:rsidR="00267A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67ADF">
        <w:rPr>
          <w:rFonts w:ascii="Arial" w:hAnsi="Arial" w:cs="Arial"/>
          <w:color w:val="000000" w:themeColor="text1"/>
          <w:sz w:val="22"/>
          <w:szCs w:val="22"/>
        </w:rPr>
        <w:t>Bliższe informacje dotyczące nieruchomości można uzyskać</w:t>
      </w:r>
      <w:r w:rsidR="00267A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67ADF">
        <w:rPr>
          <w:rFonts w:ascii="Arial" w:hAnsi="Arial" w:cs="Arial"/>
          <w:color w:val="000000" w:themeColor="text1"/>
          <w:sz w:val="22"/>
          <w:szCs w:val="22"/>
        </w:rPr>
        <w:t>w Starostwie Powiatowym w Chrzanowie w Wydziale Architektury</w:t>
      </w:r>
      <w:r w:rsidR="00267A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67ADF">
        <w:rPr>
          <w:rFonts w:ascii="Arial" w:hAnsi="Arial" w:cs="Arial"/>
          <w:color w:val="000000" w:themeColor="text1"/>
          <w:sz w:val="22"/>
          <w:szCs w:val="22"/>
        </w:rPr>
        <w:t xml:space="preserve">i Gospodarki Nieruchomościami pok. 9 tel. /0- 32/ 625-79-26. </w:t>
      </w:r>
    </w:p>
    <w:p w:rsidR="00D06708" w:rsidRPr="002161BD" w:rsidRDefault="00D06708" w:rsidP="00D06708">
      <w:pPr>
        <w:spacing w:line="276" w:lineRule="auto"/>
        <w:rPr>
          <w:rFonts w:ascii="Arial" w:hAnsi="Arial" w:cs="Arial"/>
        </w:rPr>
      </w:pPr>
    </w:p>
    <w:p w:rsidR="00D06708" w:rsidRPr="002161BD" w:rsidRDefault="00D06708" w:rsidP="00D06708">
      <w:pPr>
        <w:spacing w:line="276" w:lineRule="auto"/>
        <w:rPr>
          <w:rFonts w:ascii="Arial" w:hAnsi="Arial" w:cs="Arial"/>
        </w:rPr>
      </w:pPr>
    </w:p>
    <w:p w:rsidR="00D06708" w:rsidRPr="002161BD" w:rsidRDefault="00D06708" w:rsidP="00D06708">
      <w:pPr>
        <w:spacing w:line="276" w:lineRule="auto"/>
        <w:rPr>
          <w:rFonts w:ascii="Arial" w:hAnsi="Arial" w:cs="Arial"/>
        </w:rPr>
      </w:pPr>
    </w:p>
    <w:p w:rsidR="00D06708" w:rsidRDefault="00D06708" w:rsidP="00D06708">
      <w:pPr>
        <w:spacing w:after="160" w:line="259" w:lineRule="auto"/>
        <w:rPr>
          <w:rFonts w:ascii="Arial" w:hAnsi="Arial" w:cs="Arial"/>
        </w:rPr>
      </w:pPr>
    </w:p>
    <w:p w:rsidR="00D06708" w:rsidRPr="002161BD" w:rsidRDefault="00D06708" w:rsidP="00D06708">
      <w:pPr>
        <w:spacing w:line="276" w:lineRule="auto"/>
        <w:rPr>
          <w:rFonts w:ascii="Arial" w:hAnsi="Arial" w:cs="Arial"/>
        </w:rPr>
      </w:pPr>
    </w:p>
    <w:p w:rsidR="00D06708" w:rsidRPr="002161BD" w:rsidRDefault="00D06708" w:rsidP="00D06708">
      <w:pPr>
        <w:spacing w:line="276" w:lineRule="auto"/>
        <w:rPr>
          <w:rFonts w:ascii="Arial" w:hAnsi="Arial" w:cs="Arial"/>
        </w:rPr>
      </w:pPr>
    </w:p>
    <w:p w:rsidR="00D06708" w:rsidRPr="002161BD" w:rsidRDefault="00D06708" w:rsidP="00D06708">
      <w:pPr>
        <w:spacing w:line="276" w:lineRule="auto"/>
        <w:jc w:val="both"/>
        <w:rPr>
          <w:rFonts w:ascii="Arial" w:hAnsi="Arial" w:cs="Arial"/>
          <w:b/>
          <w:bCs/>
          <w:spacing w:val="4"/>
        </w:rPr>
      </w:pPr>
      <w:r w:rsidRPr="002161BD">
        <w:rPr>
          <w:rFonts w:ascii="Arial" w:hAnsi="Arial" w:cs="Arial"/>
          <w:b/>
          <w:bCs/>
          <w:spacing w:val="4"/>
        </w:rPr>
        <w:t xml:space="preserve">Starosta Chrzanowski zawiadamia, że w siedzibie Starostwa Powiatowego </w:t>
      </w:r>
      <w:r w:rsidR="00D03FD6">
        <w:rPr>
          <w:rFonts w:ascii="Arial" w:hAnsi="Arial" w:cs="Arial"/>
          <w:b/>
          <w:bCs/>
          <w:spacing w:val="4"/>
        </w:rPr>
        <w:br/>
      </w:r>
      <w:r w:rsidRPr="002161BD">
        <w:rPr>
          <w:rFonts w:ascii="Arial" w:hAnsi="Arial" w:cs="Arial"/>
          <w:b/>
          <w:bCs/>
          <w:spacing w:val="4"/>
        </w:rPr>
        <w:t>w Chrzanowie</w:t>
      </w:r>
      <w:r>
        <w:rPr>
          <w:rFonts w:ascii="Arial" w:hAnsi="Arial" w:cs="Arial"/>
          <w:b/>
          <w:bCs/>
          <w:spacing w:val="4"/>
        </w:rPr>
        <w:t xml:space="preserve"> </w:t>
      </w:r>
      <w:r w:rsidRPr="002161BD">
        <w:rPr>
          <w:rFonts w:ascii="Arial" w:hAnsi="Arial" w:cs="Arial"/>
          <w:b/>
          <w:bCs/>
          <w:spacing w:val="4"/>
        </w:rPr>
        <w:t>ul. Partyzantów 2 został podany do publicznego wglądu wykaz nieruchomości Skarbu Pańs</w:t>
      </w:r>
      <w:r>
        <w:rPr>
          <w:rFonts w:ascii="Arial" w:hAnsi="Arial" w:cs="Arial"/>
          <w:b/>
          <w:bCs/>
          <w:spacing w:val="4"/>
        </w:rPr>
        <w:t>twa przeznaczon</w:t>
      </w:r>
      <w:r w:rsidR="00D03FD6">
        <w:rPr>
          <w:rFonts w:ascii="Arial" w:hAnsi="Arial" w:cs="Arial"/>
          <w:b/>
          <w:bCs/>
          <w:spacing w:val="4"/>
        </w:rPr>
        <w:t>ej</w:t>
      </w:r>
      <w:r>
        <w:rPr>
          <w:rFonts w:ascii="Arial" w:hAnsi="Arial" w:cs="Arial"/>
          <w:b/>
          <w:bCs/>
          <w:spacing w:val="4"/>
        </w:rPr>
        <w:t xml:space="preserve"> do sprzedaży </w:t>
      </w:r>
      <w:r w:rsidRPr="002161BD">
        <w:rPr>
          <w:rFonts w:ascii="Arial" w:hAnsi="Arial" w:cs="Arial"/>
          <w:b/>
          <w:bCs/>
        </w:rPr>
        <w:t>dotycz</w:t>
      </w:r>
      <w:r>
        <w:rPr>
          <w:rFonts w:ascii="Arial" w:hAnsi="Arial" w:cs="Arial"/>
          <w:b/>
          <w:bCs/>
        </w:rPr>
        <w:t>ący działk</w:t>
      </w:r>
      <w:r w:rsidR="00D03FD6">
        <w:rPr>
          <w:rFonts w:ascii="Arial" w:hAnsi="Arial" w:cs="Arial"/>
          <w:b/>
          <w:bCs/>
        </w:rPr>
        <w:t>i</w:t>
      </w:r>
      <w:r w:rsidRPr="002161BD">
        <w:rPr>
          <w:rFonts w:ascii="Arial" w:hAnsi="Arial" w:cs="Arial"/>
          <w:b/>
          <w:bCs/>
        </w:rPr>
        <w:t xml:space="preserve"> nr </w:t>
      </w:r>
      <w:r w:rsidR="00D03FD6">
        <w:rPr>
          <w:rFonts w:ascii="Arial" w:hAnsi="Arial" w:cs="Arial"/>
          <w:b/>
          <w:bCs/>
        </w:rPr>
        <w:t>304/2 o pow. 0,0814 ha</w:t>
      </w:r>
      <w:r>
        <w:rPr>
          <w:rFonts w:ascii="Arial" w:hAnsi="Arial" w:cs="Arial"/>
          <w:b/>
          <w:bCs/>
        </w:rPr>
        <w:t xml:space="preserve"> położon</w:t>
      </w:r>
      <w:r w:rsidR="00D03FD6">
        <w:rPr>
          <w:rFonts w:ascii="Arial" w:hAnsi="Arial" w:cs="Arial"/>
          <w:b/>
          <w:bCs/>
        </w:rPr>
        <w:t>ej</w:t>
      </w:r>
      <w:r>
        <w:rPr>
          <w:rFonts w:ascii="Arial" w:hAnsi="Arial" w:cs="Arial"/>
          <w:b/>
          <w:bCs/>
        </w:rPr>
        <w:t xml:space="preserve"> </w:t>
      </w:r>
      <w:r w:rsidRPr="002161BD">
        <w:rPr>
          <w:rFonts w:ascii="Arial" w:hAnsi="Arial" w:cs="Arial"/>
          <w:b/>
          <w:bCs/>
        </w:rPr>
        <w:t xml:space="preserve">w Trzebini, obręb </w:t>
      </w:r>
      <w:r w:rsidR="00D03FD6">
        <w:rPr>
          <w:rFonts w:ascii="Arial" w:hAnsi="Arial" w:cs="Arial"/>
          <w:b/>
          <w:bCs/>
        </w:rPr>
        <w:t>Piła Kościelecka</w:t>
      </w:r>
      <w:r w:rsidRPr="002161B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objęt</w:t>
      </w:r>
      <w:r w:rsidR="00D03FD6">
        <w:rPr>
          <w:rFonts w:ascii="Arial" w:hAnsi="Arial" w:cs="Arial"/>
          <w:b/>
          <w:bCs/>
        </w:rPr>
        <w:t>a KR1C/00088703</w:t>
      </w:r>
      <w:r w:rsidRPr="002161BD">
        <w:rPr>
          <w:rFonts w:ascii="Arial" w:hAnsi="Arial" w:cs="Arial"/>
          <w:b/>
          <w:bCs/>
        </w:rPr>
        <w:t>/</w:t>
      </w:r>
      <w:r w:rsidR="00D03FD6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 </w:t>
      </w:r>
    </w:p>
    <w:p w:rsidR="004650F4" w:rsidRDefault="004650F4"/>
    <w:sectPr w:rsidR="004650F4" w:rsidSect="00267ADF">
      <w:headerReference w:type="default" r:id="rId7"/>
      <w:pgSz w:w="11906" w:h="16838"/>
      <w:pgMar w:top="567" w:right="991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708" w:rsidRDefault="00D06708" w:rsidP="00D06708">
      <w:r>
        <w:separator/>
      </w:r>
    </w:p>
  </w:endnote>
  <w:endnote w:type="continuationSeparator" w:id="0">
    <w:p w:rsidR="00D06708" w:rsidRDefault="00D06708" w:rsidP="00D0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708" w:rsidRDefault="00D06708" w:rsidP="00D06708">
      <w:r>
        <w:separator/>
      </w:r>
    </w:p>
  </w:footnote>
  <w:footnote w:type="continuationSeparator" w:id="0">
    <w:p w:rsidR="00D06708" w:rsidRDefault="00D06708" w:rsidP="00D06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D2" w:rsidRPr="00144B25" w:rsidRDefault="00D03FD6" w:rsidP="00144B25">
    <w:pPr>
      <w:pStyle w:val="Nagwek"/>
      <w:jc w:val="right"/>
      <w:rPr>
        <w:color w:val="ACB9CA" w:themeColor="text2" w:themeTint="66"/>
        <w:sz w:val="20"/>
      </w:rPr>
    </w:pPr>
    <w:r w:rsidRPr="00144B25">
      <w:rPr>
        <w:color w:val="ACB9CA" w:themeColor="text2" w:themeTint="66"/>
        <w:sz w:val="20"/>
      </w:rPr>
      <w:t>AGN</w:t>
    </w:r>
    <w:r>
      <w:rPr>
        <w:color w:val="ACB9CA" w:themeColor="text2" w:themeTint="66"/>
        <w:sz w:val="20"/>
      </w:rPr>
      <w:t>.6840.</w:t>
    </w:r>
    <w:r w:rsidR="00D06708">
      <w:rPr>
        <w:color w:val="ACB9CA" w:themeColor="text2" w:themeTint="66"/>
        <w:sz w:val="20"/>
      </w:rPr>
      <w:t>9</w:t>
    </w:r>
    <w:r>
      <w:rPr>
        <w:color w:val="ACB9CA" w:themeColor="text2" w:themeTint="66"/>
        <w:sz w:val="20"/>
      </w:rPr>
      <w:t>.201</w:t>
    </w:r>
    <w:r w:rsidR="00D06708">
      <w:rPr>
        <w:color w:val="ACB9CA" w:themeColor="text2" w:themeTint="66"/>
        <w:sz w:val="20"/>
      </w:rPr>
      <w:t>9</w:t>
    </w:r>
    <w:r>
      <w:rPr>
        <w:color w:val="ACB9CA" w:themeColor="text2" w:themeTint="66"/>
        <w:sz w:val="20"/>
      </w:rPr>
      <w:t>.KK23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C2E"/>
    <w:multiLevelType w:val="hybridMultilevel"/>
    <w:tmpl w:val="AFDAD922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08"/>
    <w:rsid w:val="00267ADF"/>
    <w:rsid w:val="004650F4"/>
    <w:rsid w:val="0069142F"/>
    <w:rsid w:val="00B32114"/>
    <w:rsid w:val="00D03FD6"/>
    <w:rsid w:val="00D0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28DB"/>
  <w15:chartTrackingRefBased/>
  <w15:docId w15:val="{97785383-C0A7-4C5A-A6B0-12837B6E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06708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067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06708"/>
    <w:pPr>
      <w:ind w:right="174" w:firstLine="708"/>
      <w:jc w:val="both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708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06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67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7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 G Ł O S Z E N I E</vt:lpstr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3</cp:revision>
  <dcterms:created xsi:type="dcterms:W3CDTF">2019-10-18T07:41:00Z</dcterms:created>
  <dcterms:modified xsi:type="dcterms:W3CDTF">2019-10-18T08:57:00Z</dcterms:modified>
</cp:coreProperties>
</file>