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D8" w:rsidRPr="009519C6" w:rsidRDefault="000B11D8" w:rsidP="000B11D8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r w:rsidRPr="009519C6">
        <w:rPr>
          <w:rFonts w:ascii="Arial Black" w:hAnsi="Arial Black"/>
          <w:sz w:val="24"/>
          <w:szCs w:val="24"/>
        </w:rPr>
        <w:t>O G Ł O S Z E N I E</w:t>
      </w:r>
    </w:p>
    <w:p w:rsidR="000B11D8" w:rsidRPr="009519C6" w:rsidRDefault="000B11D8" w:rsidP="000B11D8">
      <w:pPr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Starosty Chrzanowskiego z dnia </w:t>
      </w:r>
      <w:r>
        <w:rPr>
          <w:b/>
          <w:sz w:val="22"/>
          <w:szCs w:val="22"/>
        </w:rPr>
        <w:t>2 czerwca 2021</w:t>
      </w:r>
      <w:r w:rsidRPr="009519C6">
        <w:rPr>
          <w:b/>
          <w:sz w:val="22"/>
          <w:szCs w:val="22"/>
        </w:rPr>
        <w:t xml:space="preserve"> roku w sprawie wykazu nieruchomości Skarbu Państwa przeznaczon</w:t>
      </w:r>
      <w:r>
        <w:rPr>
          <w:b/>
          <w:sz w:val="22"/>
          <w:szCs w:val="22"/>
        </w:rPr>
        <w:t>ej</w:t>
      </w:r>
      <w:r w:rsidRPr="009519C6">
        <w:rPr>
          <w:b/>
          <w:sz w:val="22"/>
          <w:szCs w:val="22"/>
        </w:rPr>
        <w:t xml:space="preserve"> do dzierżawy.</w:t>
      </w:r>
    </w:p>
    <w:p w:rsidR="000B11D8" w:rsidRPr="009519C6" w:rsidRDefault="000B11D8" w:rsidP="000B11D8">
      <w:pPr>
        <w:jc w:val="center"/>
        <w:rPr>
          <w:b/>
          <w:sz w:val="22"/>
          <w:szCs w:val="22"/>
        </w:rPr>
      </w:pPr>
    </w:p>
    <w:p w:rsidR="000B11D8" w:rsidRDefault="000B11D8" w:rsidP="000B11D8">
      <w:pPr>
        <w:jc w:val="both"/>
        <w:rPr>
          <w:sz w:val="23"/>
          <w:szCs w:val="23"/>
        </w:rPr>
      </w:pPr>
      <w:r w:rsidRPr="009519C6">
        <w:rPr>
          <w:b/>
          <w:sz w:val="22"/>
          <w:szCs w:val="22"/>
        </w:rPr>
        <w:t>Działając na podstawie art. 35  ust. 1 i 2 ust</w:t>
      </w:r>
      <w:r>
        <w:rPr>
          <w:b/>
          <w:sz w:val="22"/>
          <w:szCs w:val="22"/>
        </w:rPr>
        <w:t xml:space="preserve">awy z dnia 21 sierpnia 1997 r. </w:t>
      </w:r>
      <w:r w:rsidRPr="009519C6">
        <w:rPr>
          <w:b/>
          <w:sz w:val="22"/>
          <w:szCs w:val="22"/>
        </w:rPr>
        <w:t>o gospodarce nieruchomościami (</w:t>
      </w:r>
      <w:r>
        <w:rPr>
          <w:b/>
          <w:sz w:val="22"/>
          <w:szCs w:val="22"/>
        </w:rPr>
        <w:t>t. j.</w:t>
      </w:r>
      <w:r w:rsidRPr="009519C6">
        <w:rPr>
          <w:b/>
          <w:sz w:val="22"/>
          <w:szCs w:val="22"/>
        </w:rPr>
        <w:t xml:space="preserve"> Dz. U. z 20</w:t>
      </w:r>
      <w:r>
        <w:rPr>
          <w:b/>
          <w:sz w:val="22"/>
          <w:szCs w:val="22"/>
        </w:rPr>
        <w:t>20</w:t>
      </w:r>
      <w:r w:rsidRPr="009519C6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1990 ze zm.</w:t>
      </w:r>
      <w:r w:rsidRPr="009519C6">
        <w:rPr>
          <w:b/>
          <w:sz w:val="22"/>
          <w:szCs w:val="22"/>
        </w:rPr>
        <w:t xml:space="preserve">) Starosta Chrzanowski ogłasza, że z zasobu nieruchomości Skarbu Państwa przeznaczona została do dzierżawy </w:t>
      </w:r>
      <w:r>
        <w:rPr>
          <w:b/>
          <w:sz w:val="22"/>
          <w:szCs w:val="22"/>
        </w:rPr>
        <w:t xml:space="preserve">część </w:t>
      </w:r>
      <w:r w:rsidRPr="009519C6">
        <w:rPr>
          <w:b/>
          <w:sz w:val="22"/>
          <w:szCs w:val="22"/>
        </w:rPr>
        <w:t>nieruchomoś</w:t>
      </w:r>
      <w:r>
        <w:rPr>
          <w:b/>
          <w:sz w:val="22"/>
          <w:szCs w:val="22"/>
        </w:rPr>
        <w:t>ci nr 4346/4 o powierzchni 250 m</w:t>
      </w:r>
      <w:r w:rsidRPr="00A402FA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</w:t>
      </w:r>
      <w:r w:rsidRPr="00FF1197">
        <w:rPr>
          <w:sz w:val="22"/>
          <w:szCs w:val="22"/>
        </w:rPr>
        <w:t>z</w:t>
      </w:r>
      <w:r w:rsidRPr="009519C6">
        <w:rPr>
          <w:sz w:val="23"/>
          <w:szCs w:val="23"/>
        </w:rPr>
        <w:t xml:space="preserve"> powierzchni </w:t>
      </w:r>
      <w:r>
        <w:rPr>
          <w:sz w:val="23"/>
          <w:szCs w:val="23"/>
        </w:rPr>
        <w:t xml:space="preserve">całkowitej 0,0947 </w:t>
      </w:r>
      <w:r w:rsidRPr="009519C6">
        <w:rPr>
          <w:sz w:val="23"/>
          <w:szCs w:val="23"/>
        </w:rPr>
        <w:t>ha</w:t>
      </w:r>
      <w:r>
        <w:rPr>
          <w:sz w:val="23"/>
          <w:szCs w:val="23"/>
        </w:rPr>
        <w:t xml:space="preserve">, </w:t>
      </w:r>
      <w:r w:rsidRPr="009519C6">
        <w:rPr>
          <w:sz w:val="23"/>
          <w:szCs w:val="23"/>
        </w:rPr>
        <w:t xml:space="preserve">położona na terenie gminy </w:t>
      </w:r>
      <w:r>
        <w:rPr>
          <w:sz w:val="23"/>
          <w:szCs w:val="23"/>
        </w:rPr>
        <w:t>Libiąż</w:t>
      </w:r>
      <w:r w:rsidRPr="009519C6">
        <w:rPr>
          <w:sz w:val="23"/>
          <w:szCs w:val="23"/>
        </w:rPr>
        <w:t xml:space="preserve">, obręb </w:t>
      </w:r>
      <w:r>
        <w:rPr>
          <w:sz w:val="23"/>
          <w:szCs w:val="23"/>
        </w:rPr>
        <w:t>Libiąż Mały.</w:t>
      </w:r>
      <w:r w:rsidRPr="009519C6">
        <w:rPr>
          <w:sz w:val="23"/>
          <w:szCs w:val="23"/>
        </w:rPr>
        <w:t xml:space="preserve"> </w:t>
      </w:r>
    </w:p>
    <w:p w:rsidR="000B11D8" w:rsidRPr="009519C6" w:rsidRDefault="000B11D8" w:rsidP="000825B0">
      <w:pPr>
        <w:jc w:val="both"/>
        <w:rPr>
          <w:rFonts w:eastAsia="MS Mincho"/>
          <w:color w:val="000000" w:themeColor="text1"/>
          <w:sz w:val="23"/>
          <w:szCs w:val="23"/>
        </w:rPr>
      </w:pPr>
      <w:r w:rsidRPr="00BC0FEA">
        <w:rPr>
          <w:sz w:val="23"/>
          <w:szCs w:val="23"/>
        </w:rPr>
        <w:t>Dla nieruchomości prowadzona j</w:t>
      </w:r>
      <w:r>
        <w:rPr>
          <w:sz w:val="23"/>
          <w:szCs w:val="23"/>
        </w:rPr>
        <w:t>est księga wieczysta nr KR1C/00096129/1</w:t>
      </w:r>
      <w:r w:rsidRPr="00BC0FEA">
        <w:rPr>
          <w:sz w:val="23"/>
          <w:szCs w:val="23"/>
        </w:rPr>
        <w:t xml:space="preserve"> z wpisem własności na rzecz Skarbu Państwa</w:t>
      </w:r>
      <w:r>
        <w:rPr>
          <w:sz w:val="23"/>
          <w:szCs w:val="23"/>
        </w:rPr>
        <w:t>. N</w:t>
      </w:r>
      <w:r w:rsidRPr="009519C6">
        <w:rPr>
          <w:sz w:val="23"/>
          <w:szCs w:val="23"/>
        </w:rPr>
        <w:t xml:space="preserve">ieruchomość stanowi użytek </w:t>
      </w:r>
      <w:r w:rsidR="000825B0">
        <w:rPr>
          <w:sz w:val="23"/>
          <w:szCs w:val="23"/>
        </w:rPr>
        <w:t xml:space="preserve">rolny. </w:t>
      </w:r>
      <w:r w:rsidRPr="009519C6">
        <w:rPr>
          <w:rFonts w:eastAsia="MS Mincho"/>
          <w:color w:val="000000" w:themeColor="text1"/>
          <w:sz w:val="23"/>
          <w:szCs w:val="23"/>
        </w:rPr>
        <w:t>Dla obszaru na kt</w:t>
      </w:r>
      <w:r>
        <w:rPr>
          <w:rFonts w:eastAsia="MS Mincho"/>
          <w:color w:val="000000" w:themeColor="text1"/>
          <w:sz w:val="23"/>
          <w:szCs w:val="23"/>
        </w:rPr>
        <w:t>órym jest położona nieruchomość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brak jest miejscowego planu zagospodarowania przestrzennego, dopuszczalne </w:t>
      </w:r>
      <w:r>
        <w:rPr>
          <w:rFonts w:eastAsia="MS Mincho"/>
          <w:color w:val="000000" w:themeColor="text1"/>
          <w:sz w:val="23"/>
          <w:szCs w:val="23"/>
        </w:rPr>
        <w:t xml:space="preserve">zagospodarowanie jest określone </w:t>
      </w:r>
      <w:r w:rsidRPr="009519C6">
        <w:rPr>
          <w:rFonts w:eastAsia="MS Mincho"/>
          <w:color w:val="000000" w:themeColor="text1"/>
          <w:sz w:val="23"/>
          <w:szCs w:val="23"/>
        </w:rPr>
        <w:t>w Studium uwarunkowań</w:t>
      </w:r>
      <w:r w:rsidR="000825B0">
        <w:rPr>
          <w:rFonts w:eastAsia="MS Mincho"/>
          <w:color w:val="000000" w:themeColor="text1"/>
          <w:sz w:val="23"/>
          <w:szCs w:val="23"/>
        </w:rPr>
        <w:t xml:space="preserve"> 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i kierunków zagospodarowania przestrzennego Gminy </w:t>
      </w:r>
      <w:r w:rsidR="000825B0">
        <w:rPr>
          <w:rFonts w:eastAsia="MS Mincho"/>
          <w:color w:val="000000" w:themeColor="text1"/>
          <w:sz w:val="23"/>
          <w:szCs w:val="23"/>
        </w:rPr>
        <w:t>Libiąż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. </w:t>
      </w:r>
    </w:p>
    <w:p w:rsidR="000B11D8" w:rsidRPr="009519C6" w:rsidRDefault="000B11D8" w:rsidP="000B11D8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3"/>
          <w:szCs w:val="23"/>
        </w:rPr>
      </w:pPr>
    </w:p>
    <w:p w:rsidR="000B11D8" w:rsidRDefault="000B11D8" w:rsidP="000B11D8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 xml:space="preserve">Zgodnie z zapisami </w:t>
      </w:r>
      <w:r>
        <w:rPr>
          <w:rFonts w:eastAsia="MS Mincho"/>
          <w:color w:val="000000" w:themeColor="text1"/>
          <w:sz w:val="23"/>
          <w:szCs w:val="23"/>
        </w:rPr>
        <w:t>S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tudium uwarunkowań i kierunków zagospodarowania przestrzennego Gminy </w:t>
      </w:r>
      <w:r w:rsidR="00EC38CE">
        <w:rPr>
          <w:rFonts w:eastAsia="MS Mincho"/>
          <w:color w:val="000000" w:themeColor="text1"/>
          <w:sz w:val="23"/>
          <w:szCs w:val="23"/>
        </w:rPr>
        <w:t>Libiąż uchwalonego Uchwałą Nr III/20/2018 z dnia 30.11.2018 r.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nieruchomość znajduje się </w:t>
      </w:r>
      <w:r w:rsidRPr="009519C6">
        <w:rPr>
          <w:rFonts w:eastAsia="MS Mincho"/>
          <w:sz w:val="23"/>
          <w:szCs w:val="23"/>
        </w:rPr>
        <w:t xml:space="preserve">na </w:t>
      </w:r>
      <w:r w:rsidR="00EC38CE">
        <w:rPr>
          <w:rFonts w:eastAsia="MS Mincho"/>
          <w:sz w:val="23"/>
          <w:szCs w:val="23"/>
        </w:rPr>
        <w:t>terenie aglomeracji Libiąż B oraz na terenie PU – obszar działalności produkcyjno – usługowej, składów i magazynów.</w:t>
      </w:r>
    </w:p>
    <w:p w:rsidR="000B11D8" w:rsidRPr="00A402FA" w:rsidRDefault="000B11D8" w:rsidP="000B11D8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eastAsia="MS Mincho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  <w:r>
        <w:rPr>
          <w:rFonts w:eastAsia="MS Mincho"/>
          <w:sz w:val="23"/>
          <w:szCs w:val="23"/>
        </w:rPr>
        <w:t xml:space="preserve"> </w:t>
      </w:r>
      <w:r w:rsidRPr="009519C6">
        <w:rPr>
          <w:rFonts w:eastAsia="MS Mincho"/>
          <w:sz w:val="23"/>
          <w:szCs w:val="23"/>
        </w:rPr>
        <w:t>Nieruchomość zostaje przeznaczona do dzierżawy</w:t>
      </w:r>
      <w:r>
        <w:rPr>
          <w:rFonts w:eastAsia="MS Mincho"/>
          <w:sz w:val="23"/>
          <w:szCs w:val="23"/>
        </w:rPr>
        <w:t xml:space="preserve"> </w:t>
      </w:r>
      <w:r w:rsidRPr="009519C6">
        <w:rPr>
          <w:rFonts w:eastAsia="MS Mincho"/>
          <w:sz w:val="23"/>
          <w:szCs w:val="23"/>
        </w:rPr>
        <w:t>na cele</w:t>
      </w:r>
      <w:r>
        <w:rPr>
          <w:rFonts w:eastAsia="MS Mincho"/>
          <w:sz w:val="23"/>
          <w:szCs w:val="23"/>
        </w:rPr>
        <w:t xml:space="preserve"> komunikacyjne</w:t>
      </w:r>
      <w:r w:rsidRPr="009519C6">
        <w:rPr>
          <w:rFonts w:eastAsia="MS Mincho"/>
          <w:sz w:val="23"/>
          <w:szCs w:val="23"/>
        </w:rPr>
        <w:t xml:space="preserve">. </w:t>
      </w:r>
      <w:r w:rsidRPr="009519C6">
        <w:rPr>
          <w:sz w:val="23"/>
          <w:szCs w:val="23"/>
        </w:rPr>
        <w:t>Okres dzierżawy ustala się na 3 lata.</w:t>
      </w:r>
    </w:p>
    <w:p w:rsidR="000B11D8" w:rsidRPr="009519C6" w:rsidRDefault="000B11D8" w:rsidP="000B11D8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W przypadku złożenia większej ilości wniosków o dzierżawę w/w nieruchomości, starosta może ogłosić przetarg, którego termin zostanie podany do publicznej wiadomości. Cena osiągnięta </w:t>
      </w:r>
      <w:r>
        <w:rPr>
          <w:sz w:val="23"/>
          <w:szCs w:val="23"/>
        </w:rPr>
        <w:br/>
      </w:r>
      <w:r w:rsidRPr="009519C6">
        <w:rPr>
          <w:sz w:val="23"/>
          <w:szCs w:val="23"/>
        </w:rPr>
        <w:t>w licytacji będzie stanowić podstawę obliczenia czynszu netto.</w:t>
      </w:r>
    </w:p>
    <w:p w:rsidR="000825B0" w:rsidRDefault="000B11D8" w:rsidP="000B11D8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</w:t>
      </w:r>
      <w:r>
        <w:rPr>
          <w:sz w:val="23"/>
          <w:szCs w:val="23"/>
        </w:rPr>
        <w:t xml:space="preserve">ie ustalona w drodze negocjacji </w:t>
      </w:r>
      <w:r w:rsidRPr="009519C6">
        <w:rPr>
          <w:sz w:val="23"/>
          <w:szCs w:val="23"/>
        </w:rPr>
        <w:t>w oparciu o stawki określone Zarządzeniem Starosty Chrzan</w:t>
      </w:r>
      <w:r>
        <w:rPr>
          <w:sz w:val="23"/>
          <w:szCs w:val="23"/>
        </w:rPr>
        <w:t xml:space="preserve">owskiego </w:t>
      </w:r>
      <w:r w:rsidRPr="009519C6">
        <w:rPr>
          <w:sz w:val="23"/>
          <w:szCs w:val="23"/>
        </w:rPr>
        <w:t xml:space="preserve">z dnia 1 marca 2017 r.  Nr 20/2017 w sprawie ustalenia stawek minimalnych czynszu dzierżawnego i najmu, od nieruchomości gruntowych oraz od lokali użytkowych stanowiących własność Skarbu Państwa. </w:t>
      </w:r>
    </w:p>
    <w:p w:rsidR="000825B0" w:rsidRPr="000825B0" w:rsidRDefault="000825B0" w:rsidP="000825B0">
      <w:pPr>
        <w:jc w:val="both"/>
      </w:pPr>
      <w:r w:rsidRPr="000825B0">
        <w:t>Dla przedmiotowej nieruchomości będzie brana pod uwagę ja</w:t>
      </w:r>
      <w:r w:rsidRPr="000825B0">
        <w:t>ko podstawa negocjacji stawka</w:t>
      </w:r>
      <w:r w:rsidRPr="000825B0">
        <w:br/>
        <w:t xml:space="preserve">w </w:t>
      </w:r>
      <w:r w:rsidRPr="000825B0">
        <w:t xml:space="preserve">wysokości </w:t>
      </w:r>
      <w:r w:rsidRPr="000825B0">
        <w:t>0,5591</w:t>
      </w:r>
      <w:r w:rsidRPr="000825B0">
        <w:t xml:space="preserve"> zł/</w:t>
      </w:r>
      <w:r w:rsidRPr="000825B0">
        <w:t>m</w:t>
      </w:r>
      <w:r w:rsidRPr="000825B0">
        <w:rPr>
          <w:vertAlign w:val="superscript"/>
        </w:rPr>
        <w:t>2</w:t>
      </w:r>
      <w:r w:rsidRPr="000825B0">
        <w:t>/</w:t>
      </w:r>
      <w:proofErr w:type="spellStart"/>
      <w:r w:rsidRPr="000825B0">
        <w:t>msc</w:t>
      </w:r>
      <w:proofErr w:type="spellEnd"/>
      <w:r w:rsidRPr="000825B0">
        <w:t xml:space="preserve">. Termin wnoszenia opłat ustalony zostanie jako opłata miesięczna. </w:t>
      </w:r>
    </w:p>
    <w:p w:rsidR="000B11D8" w:rsidRPr="009519C6" w:rsidRDefault="000B11D8" w:rsidP="000B11D8">
      <w:pPr>
        <w:jc w:val="both"/>
        <w:rPr>
          <w:sz w:val="23"/>
          <w:szCs w:val="23"/>
        </w:rPr>
      </w:pPr>
      <w:bookmarkStart w:id="0" w:name="_GoBack"/>
      <w:bookmarkEnd w:id="0"/>
      <w:r w:rsidRPr="009519C6">
        <w:rPr>
          <w:sz w:val="23"/>
          <w:szCs w:val="23"/>
        </w:rPr>
        <w:t xml:space="preserve">Corocznie kwota czynszu będzie waloryzowana o wartość rocznego wskaźnika wzrostu cen i usług konsumpcyjnych ogłaszanego przez Prezesa Głównego Urzędu Statystycznego. </w:t>
      </w:r>
    </w:p>
    <w:p w:rsidR="000B11D8" w:rsidRPr="009519C6" w:rsidRDefault="000B11D8" w:rsidP="000B11D8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Starosta zastrzega sobie prawo wycofania nieruchomości z wykazu nieruchomości  przeznaczonych do dzierżawy.</w:t>
      </w:r>
    </w:p>
    <w:p w:rsidR="000B11D8" w:rsidRPr="009519C6" w:rsidRDefault="000B11D8" w:rsidP="000B11D8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 w:rsidR="00EC38CE">
        <w:rPr>
          <w:b/>
          <w:sz w:val="23"/>
          <w:szCs w:val="23"/>
        </w:rPr>
        <w:t>2 czerwca</w:t>
      </w:r>
      <w:r>
        <w:rPr>
          <w:b/>
          <w:sz w:val="23"/>
          <w:szCs w:val="23"/>
        </w:rPr>
        <w:t xml:space="preserve"> 2021</w:t>
      </w:r>
      <w:r w:rsidRPr="009519C6">
        <w:rPr>
          <w:b/>
          <w:sz w:val="23"/>
          <w:szCs w:val="23"/>
        </w:rPr>
        <w:t xml:space="preserve"> r.</w:t>
      </w:r>
      <w:r>
        <w:rPr>
          <w:b/>
          <w:sz w:val="23"/>
          <w:szCs w:val="23"/>
        </w:rPr>
        <w:br/>
      </w:r>
      <w:r w:rsidRPr="009519C6">
        <w:rPr>
          <w:b/>
          <w:sz w:val="23"/>
          <w:szCs w:val="23"/>
        </w:rPr>
        <w:t xml:space="preserve"> </w:t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9519C6">
        <w:rPr>
          <w:i/>
          <w:color w:val="000000" w:themeColor="text1"/>
          <w:sz w:val="23"/>
          <w:szCs w:val="23"/>
        </w:rPr>
        <w:t>Ogłoszenia</w:t>
      </w:r>
      <w:proofErr w:type="spellEnd"/>
      <w:r w:rsidRPr="009519C6">
        <w:rPr>
          <w:i/>
          <w:color w:val="000000" w:themeColor="text1"/>
          <w:sz w:val="23"/>
          <w:szCs w:val="23"/>
        </w:rPr>
        <w:t xml:space="preserve"> różne, </w:t>
      </w:r>
      <w:r w:rsidRPr="009519C6">
        <w:rPr>
          <w:color w:val="000000" w:themeColor="text1"/>
          <w:sz w:val="23"/>
          <w:szCs w:val="23"/>
        </w:rPr>
        <w:t xml:space="preserve">w sposób zwyczajowo przyjęty, tj. wywieszenie na tablicy ogłoszeń </w:t>
      </w:r>
      <w:r>
        <w:rPr>
          <w:color w:val="000000" w:themeColor="text1"/>
          <w:sz w:val="23"/>
          <w:szCs w:val="23"/>
        </w:rPr>
        <w:br/>
      </w:r>
      <w:r w:rsidRPr="009519C6">
        <w:rPr>
          <w:color w:val="000000" w:themeColor="text1"/>
          <w:sz w:val="23"/>
          <w:szCs w:val="23"/>
        </w:rPr>
        <w:t>w siedzibie Starostwa Powiatowego w Chrzanowie (parter obok wejścia głów</w:t>
      </w:r>
      <w:r>
        <w:rPr>
          <w:color w:val="000000" w:themeColor="text1"/>
          <w:sz w:val="23"/>
          <w:szCs w:val="23"/>
        </w:rPr>
        <w:t>nego), a informacja</w:t>
      </w:r>
      <w:r>
        <w:rPr>
          <w:color w:val="000000" w:themeColor="text1"/>
          <w:sz w:val="23"/>
          <w:szCs w:val="23"/>
        </w:rPr>
        <w:br/>
        <w:t xml:space="preserve">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  <w:r>
        <w:rPr>
          <w:color w:val="000000" w:themeColor="text1"/>
          <w:sz w:val="23"/>
          <w:szCs w:val="23"/>
        </w:rPr>
        <w:t xml:space="preserve"> </w:t>
      </w:r>
      <w:r w:rsidRPr="009519C6">
        <w:rPr>
          <w:sz w:val="23"/>
          <w:szCs w:val="23"/>
        </w:rPr>
        <w:t xml:space="preserve">Termin składania ofert na dzierżawę w/w nieruchomości upływa z dniem </w:t>
      </w:r>
      <w:r>
        <w:rPr>
          <w:b/>
          <w:sz w:val="23"/>
          <w:szCs w:val="23"/>
        </w:rPr>
        <w:t>2</w:t>
      </w:r>
      <w:r w:rsidR="00EC38CE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</w:t>
      </w:r>
      <w:r w:rsidR="00EC38CE">
        <w:rPr>
          <w:b/>
          <w:sz w:val="23"/>
          <w:szCs w:val="23"/>
        </w:rPr>
        <w:t>czerwca</w:t>
      </w:r>
      <w:r>
        <w:rPr>
          <w:b/>
          <w:sz w:val="23"/>
          <w:szCs w:val="23"/>
        </w:rPr>
        <w:t xml:space="preserve"> 2021 </w:t>
      </w:r>
      <w:r w:rsidRPr="009519C6">
        <w:rPr>
          <w:b/>
          <w:sz w:val="23"/>
          <w:szCs w:val="23"/>
        </w:rPr>
        <w:t>r.</w:t>
      </w:r>
      <w:r w:rsidRPr="009519C6">
        <w:rPr>
          <w:sz w:val="23"/>
          <w:szCs w:val="23"/>
        </w:rPr>
        <w:t xml:space="preserve"> </w:t>
      </w:r>
    </w:p>
    <w:p w:rsidR="000B11D8" w:rsidRPr="009519C6" w:rsidRDefault="000B11D8" w:rsidP="000B11D8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0B11D8" w:rsidRPr="009519C6" w:rsidRDefault="000B11D8" w:rsidP="000B11D8">
      <w:pPr>
        <w:rPr>
          <w:sz w:val="22"/>
          <w:szCs w:val="22"/>
        </w:rPr>
      </w:pPr>
    </w:p>
    <w:p w:rsidR="000B11D8" w:rsidRPr="009519C6" w:rsidRDefault="000B11D8" w:rsidP="000B11D8">
      <w:pPr>
        <w:rPr>
          <w:rFonts w:ascii="Bookman Old Style" w:hAnsi="Bookman Old Style"/>
          <w:sz w:val="22"/>
          <w:szCs w:val="22"/>
        </w:rPr>
      </w:pPr>
    </w:p>
    <w:p w:rsidR="000B11D8" w:rsidRDefault="000B11D8" w:rsidP="000B11D8">
      <w:pPr>
        <w:rPr>
          <w:rFonts w:ascii="Bookman Old Style" w:hAnsi="Bookman Old Style"/>
        </w:rPr>
      </w:pPr>
    </w:p>
    <w:p w:rsidR="000B11D8" w:rsidRDefault="000B11D8" w:rsidP="000B11D8">
      <w:pPr>
        <w:rPr>
          <w:rFonts w:ascii="Bookman Old Style" w:hAnsi="Bookman Old Style"/>
        </w:rPr>
      </w:pPr>
    </w:p>
    <w:p w:rsidR="000B11D8" w:rsidRDefault="000B11D8" w:rsidP="000B11D8">
      <w:pPr>
        <w:rPr>
          <w:rFonts w:ascii="Bookman Old Style" w:hAnsi="Bookman Old Style"/>
        </w:rPr>
      </w:pPr>
    </w:p>
    <w:p w:rsidR="000B11D8" w:rsidRDefault="000B11D8" w:rsidP="000B11D8">
      <w:pPr>
        <w:rPr>
          <w:rFonts w:ascii="Bookman Old Style" w:hAnsi="Bookman Old Style"/>
        </w:rPr>
      </w:pPr>
    </w:p>
    <w:p w:rsidR="004650F4" w:rsidRDefault="004650F4" w:rsidP="000B11D8">
      <w:pPr>
        <w:spacing w:after="160" w:line="259" w:lineRule="auto"/>
      </w:pPr>
    </w:p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D8"/>
    <w:rsid w:val="000825B0"/>
    <w:rsid w:val="000B11D8"/>
    <w:rsid w:val="004650F4"/>
    <w:rsid w:val="00B32114"/>
    <w:rsid w:val="00E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68AD"/>
  <w15:chartTrackingRefBased/>
  <w15:docId w15:val="{C0524489-72AB-43C6-BAE0-34A1722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11D8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1D8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0B11D8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11D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0B11D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B11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0B11D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B11D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 G Ł O S Z E N I E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2</cp:revision>
  <dcterms:created xsi:type="dcterms:W3CDTF">2021-06-02T06:36:00Z</dcterms:created>
  <dcterms:modified xsi:type="dcterms:W3CDTF">2021-06-02T08:36:00Z</dcterms:modified>
</cp:coreProperties>
</file>